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ADAF" w14:textId="77777777" w:rsidR="00C603C5" w:rsidRPr="00494907" w:rsidRDefault="00C603C5" w:rsidP="00C603C5">
      <w:pPr>
        <w:spacing w:line="480" w:lineRule="auto"/>
        <w:jc w:val="center"/>
      </w:pPr>
    </w:p>
    <w:p w14:paraId="7F7EC153" w14:textId="77777777" w:rsidR="00C603C5" w:rsidRPr="00494907" w:rsidRDefault="00C603C5" w:rsidP="00C603C5">
      <w:pPr>
        <w:spacing w:line="480" w:lineRule="auto"/>
        <w:jc w:val="center"/>
      </w:pPr>
    </w:p>
    <w:p w14:paraId="3CCB9A8B" w14:textId="77777777" w:rsidR="00C603C5" w:rsidRPr="00494907" w:rsidRDefault="00C603C5" w:rsidP="00C603C5">
      <w:pPr>
        <w:spacing w:line="480" w:lineRule="auto"/>
        <w:jc w:val="center"/>
      </w:pPr>
    </w:p>
    <w:p w14:paraId="69F4970B" w14:textId="77777777" w:rsidR="00C603C5" w:rsidRPr="00494907" w:rsidRDefault="00C603C5" w:rsidP="00C603C5">
      <w:pPr>
        <w:spacing w:line="480" w:lineRule="auto"/>
        <w:jc w:val="center"/>
      </w:pPr>
    </w:p>
    <w:p w14:paraId="675364F3" w14:textId="77777777" w:rsidR="00C603C5" w:rsidRPr="00494907" w:rsidRDefault="00C603C5" w:rsidP="00C603C5">
      <w:pPr>
        <w:jc w:val="center"/>
        <w:rPr>
          <w:b/>
          <w:color w:val="000000" w:themeColor="text1"/>
        </w:rPr>
      </w:pPr>
    </w:p>
    <w:p w14:paraId="0554A3F5" w14:textId="77777777" w:rsidR="00C603C5" w:rsidRPr="00494907" w:rsidRDefault="00C603C5" w:rsidP="00C603C5">
      <w:pPr>
        <w:jc w:val="center"/>
        <w:rPr>
          <w:b/>
          <w:color w:val="000000" w:themeColor="text1"/>
        </w:rPr>
      </w:pPr>
    </w:p>
    <w:p w14:paraId="1B22B424" w14:textId="77777777" w:rsidR="00C603C5" w:rsidRPr="00494907" w:rsidRDefault="00C603C5" w:rsidP="00C603C5">
      <w:pPr>
        <w:jc w:val="center"/>
        <w:rPr>
          <w:b/>
          <w:color w:val="000000" w:themeColor="text1"/>
        </w:rPr>
      </w:pPr>
    </w:p>
    <w:p w14:paraId="1D657D28" w14:textId="77777777" w:rsidR="00C603C5" w:rsidRPr="007365A9" w:rsidRDefault="00C603C5" w:rsidP="00C603C5">
      <w:pPr>
        <w:jc w:val="center"/>
        <w:rPr>
          <w:b/>
          <w:color w:val="000000" w:themeColor="text1"/>
        </w:rPr>
      </w:pPr>
    </w:p>
    <w:p w14:paraId="77673B9C" w14:textId="1E91F4FA" w:rsidR="00DF3B0B" w:rsidRPr="00DF3B0B" w:rsidRDefault="00DF3B0B" w:rsidP="00C603C5">
      <w:pPr>
        <w:spacing w:line="480" w:lineRule="auto"/>
        <w:jc w:val="center"/>
        <w:rPr>
          <w:b/>
          <w:bCs/>
          <w:color w:val="000000" w:themeColor="text1"/>
        </w:rPr>
      </w:pPr>
      <w:r w:rsidRPr="00DF3B0B">
        <w:rPr>
          <w:b/>
          <w:bCs/>
        </w:rPr>
        <w:t xml:space="preserve">Culturally Adapted Social, Emotional, and Behavioral Support for Black Male </w:t>
      </w:r>
      <w:r w:rsidR="0072799B">
        <w:rPr>
          <w:b/>
          <w:bCs/>
        </w:rPr>
        <w:t>Students</w:t>
      </w:r>
      <w:r w:rsidRPr="00DF3B0B">
        <w:rPr>
          <w:b/>
          <w:bCs/>
          <w:color w:val="000000" w:themeColor="text1"/>
        </w:rPr>
        <w:t xml:space="preserve"> </w:t>
      </w:r>
    </w:p>
    <w:p w14:paraId="7D9D7D7D" w14:textId="55DC16E5" w:rsidR="00C603C5" w:rsidRPr="007365A9" w:rsidRDefault="00C603C5" w:rsidP="00C603C5">
      <w:pPr>
        <w:spacing w:line="480" w:lineRule="auto"/>
        <w:jc w:val="center"/>
        <w:rPr>
          <w:bCs/>
          <w:color w:val="000000" w:themeColor="text1"/>
        </w:rPr>
      </w:pPr>
      <w:r w:rsidRPr="007365A9">
        <w:rPr>
          <w:bCs/>
          <w:color w:val="000000" w:themeColor="text1"/>
        </w:rPr>
        <w:t>Portfolio II</w:t>
      </w:r>
      <w:r w:rsidR="007365A9" w:rsidRPr="007365A9">
        <w:rPr>
          <w:bCs/>
          <w:color w:val="000000" w:themeColor="text1"/>
        </w:rPr>
        <w:t xml:space="preserve"> </w:t>
      </w:r>
      <w:r w:rsidRPr="007365A9">
        <w:rPr>
          <w:bCs/>
          <w:color w:val="000000" w:themeColor="text1"/>
        </w:rPr>
        <w:t>Depth of Knowledge Essa</w:t>
      </w:r>
      <w:r w:rsidR="007365A9">
        <w:rPr>
          <w:bCs/>
          <w:color w:val="000000" w:themeColor="text1"/>
        </w:rPr>
        <w:t>y</w:t>
      </w:r>
    </w:p>
    <w:p w14:paraId="70313C18" w14:textId="77777777" w:rsidR="00EA5052" w:rsidRDefault="00C603C5" w:rsidP="00EA5052">
      <w:pPr>
        <w:spacing w:line="480" w:lineRule="auto"/>
        <w:jc w:val="center"/>
        <w:rPr>
          <w:color w:val="000000" w:themeColor="text1"/>
        </w:rPr>
      </w:pPr>
      <w:r w:rsidRPr="00494907">
        <w:rPr>
          <w:color w:val="000000" w:themeColor="text1"/>
        </w:rPr>
        <w:t>Kia R. Felder Williams</w:t>
      </w:r>
    </w:p>
    <w:p w14:paraId="5312DB94" w14:textId="0A75343E" w:rsidR="00C603C5" w:rsidRPr="00494907" w:rsidRDefault="00C603C5" w:rsidP="00EA5052">
      <w:pPr>
        <w:spacing w:line="480" w:lineRule="auto"/>
        <w:jc w:val="center"/>
        <w:rPr>
          <w:color w:val="000000" w:themeColor="text1"/>
        </w:rPr>
      </w:pPr>
      <w:r w:rsidRPr="00494907">
        <w:rPr>
          <w:color w:val="000000" w:themeColor="text1"/>
        </w:rPr>
        <w:t>Dr. Joy Banks</w:t>
      </w:r>
      <w:r w:rsidR="00A73261">
        <w:rPr>
          <w:color w:val="000000" w:themeColor="text1"/>
        </w:rPr>
        <w:t>, Dr. Anna Evmenova, Dr. Megan Call-Cummings</w:t>
      </w:r>
    </w:p>
    <w:p w14:paraId="157EA3B8" w14:textId="77777777" w:rsidR="00C603C5" w:rsidRPr="00494907" w:rsidRDefault="00C603C5" w:rsidP="00C603C5">
      <w:pPr>
        <w:spacing w:line="480" w:lineRule="auto"/>
        <w:jc w:val="center"/>
        <w:rPr>
          <w:color w:val="000000" w:themeColor="text1"/>
        </w:rPr>
      </w:pPr>
      <w:r w:rsidRPr="00494907">
        <w:rPr>
          <w:color w:val="000000" w:themeColor="text1"/>
        </w:rPr>
        <w:t>George Mason University</w:t>
      </w:r>
    </w:p>
    <w:p w14:paraId="365B9359" w14:textId="77777777" w:rsidR="00C603C5" w:rsidRPr="00494907" w:rsidRDefault="00C603C5" w:rsidP="00C603C5">
      <w:pPr>
        <w:spacing w:line="480" w:lineRule="auto"/>
        <w:jc w:val="center"/>
        <w:rPr>
          <w:color w:val="000000" w:themeColor="text1"/>
        </w:rPr>
      </w:pPr>
      <w:r w:rsidRPr="00494907">
        <w:rPr>
          <w:color w:val="000000" w:themeColor="text1"/>
        </w:rPr>
        <w:t>January 2023</w:t>
      </w:r>
    </w:p>
    <w:p w14:paraId="3F2DB51B" w14:textId="4515F264" w:rsidR="008C5F25" w:rsidRPr="00F062D7" w:rsidRDefault="00C603C5" w:rsidP="00F062D7">
      <w:pPr>
        <w:jc w:val="center"/>
        <w:rPr>
          <w:b/>
          <w:bCs/>
          <w:color w:val="000000" w:themeColor="text1"/>
        </w:rPr>
      </w:pPr>
      <w:r w:rsidRPr="00494907">
        <w:rPr>
          <w:color w:val="000000" w:themeColor="text1"/>
        </w:rPr>
        <w:br w:type="page"/>
      </w:r>
    </w:p>
    <w:p w14:paraId="1FBFBC42" w14:textId="606FDE2E" w:rsidR="00A02F60" w:rsidRPr="00A02F60" w:rsidRDefault="00A02F60" w:rsidP="00A02F60">
      <w:pPr>
        <w:spacing w:line="480" w:lineRule="auto"/>
        <w:jc w:val="center"/>
        <w:rPr>
          <w:b/>
          <w:bCs/>
          <w:caps/>
          <w:color w:val="000000" w:themeColor="text1"/>
        </w:rPr>
      </w:pPr>
      <w:r w:rsidRPr="00A02F60">
        <w:rPr>
          <w:b/>
          <w:bCs/>
          <w:caps/>
        </w:rPr>
        <w:lastRenderedPageBreak/>
        <w:t>Culturally Adapted Social, Emotional, and Behavioral Support for Black Male Learners</w:t>
      </w:r>
      <w:r w:rsidRPr="00A02F60">
        <w:rPr>
          <w:b/>
          <w:bCs/>
          <w:caps/>
          <w:color w:val="000000" w:themeColor="text1"/>
        </w:rPr>
        <w:t xml:space="preserve"> </w:t>
      </w:r>
    </w:p>
    <w:p w14:paraId="52155FFF" w14:textId="50ED6298" w:rsidR="00206577" w:rsidRPr="00206577" w:rsidRDefault="0072799B" w:rsidP="00206577">
      <w:pPr>
        <w:spacing w:line="480" w:lineRule="auto"/>
        <w:ind w:firstLine="720"/>
      </w:pPr>
      <w:r>
        <w:t>C</w:t>
      </w:r>
      <w:r w:rsidR="00A716FD">
        <w:t>ulturally adapted social, emotional, and behavioral support</w:t>
      </w:r>
      <w:r w:rsidR="00F30161">
        <w:t>s (CASE/B)</w:t>
      </w:r>
      <w:r w:rsidR="00A716FD">
        <w:t xml:space="preserve"> for Black/African American </w:t>
      </w:r>
      <w:r w:rsidR="007045F5">
        <w:t xml:space="preserve">(Black) </w:t>
      </w:r>
      <w:r w:rsidR="00A716FD">
        <w:t xml:space="preserve">male learners </w:t>
      </w:r>
      <w:r w:rsidR="00F30161">
        <w:t xml:space="preserve">serve as </w:t>
      </w:r>
      <w:r w:rsidR="00302F85">
        <w:t>disruptor</w:t>
      </w:r>
      <w:r w:rsidR="00F30161">
        <w:t>s</w:t>
      </w:r>
      <w:r w:rsidR="00A716FD">
        <w:t xml:space="preserve"> to</w:t>
      </w:r>
      <w:r w:rsidR="00A02F60">
        <w:t xml:space="preserve"> </w:t>
      </w:r>
      <w:r w:rsidR="00A716FD">
        <w:t xml:space="preserve">disproportionate </w:t>
      </w:r>
      <w:r w:rsidR="00302F85">
        <w:t>placement</w:t>
      </w:r>
      <w:r w:rsidR="00A716FD">
        <w:t xml:space="preserve"> </w:t>
      </w:r>
      <w:r w:rsidR="00A02F60">
        <w:t xml:space="preserve">of Black </w:t>
      </w:r>
      <w:r w:rsidR="00F30161">
        <w:t xml:space="preserve">students at risk of </w:t>
      </w:r>
      <w:r w:rsidR="001D0F79">
        <w:t>behavior</w:t>
      </w:r>
      <w:r w:rsidR="00A716FD">
        <w:t>-based disabilit</w:t>
      </w:r>
      <w:r w:rsidR="00F30161">
        <w:t>y</w:t>
      </w:r>
      <w:r w:rsidR="00A716FD">
        <w:t xml:space="preserve"> classifications in special education.</w:t>
      </w:r>
      <w:r w:rsidR="007045F5">
        <w:t xml:space="preserve"> </w:t>
      </w:r>
      <w:r w:rsidR="00206577" w:rsidRPr="00206577">
        <w:t xml:space="preserve">A growing number of practitioners and researchers agree that evidence-based social, emotional, and behavioral </w:t>
      </w:r>
      <w:r w:rsidR="00206577">
        <w:t xml:space="preserve">(SE/B) </w:t>
      </w:r>
      <w:r w:rsidR="00206577" w:rsidRPr="00206577">
        <w:t xml:space="preserve">interventions should be culturally appropriate to meet the needs of diverse learners (Fallon et al., 2015). </w:t>
      </w:r>
      <w:r w:rsidR="00302F85">
        <w:t>The</w:t>
      </w:r>
      <w:r w:rsidR="00206577" w:rsidRPr="00206577">
        <w:t xml:space="preserve"> the unique characteristics, variables, and learning histories of students and educators determine cultural and contextual relevance (Fallon et al., 2015). Considering that classrooms are not culturally neutral spaces, it is </w:t>
      </w:r>
      <w:r w:rsidR="00302F85">
        <w:t>critical</w:t>
      </w:r>
      <w:r w:rsidR="00206577" w:rsidRPr="00206577">
        <w:t xml:space="preserve"> to implement culturally and socially appropriate intervention</w:t>
      </w:r>
      <w:r w:rsidR="00302F85">
        <w:t>s</w:t>
      </w:r>
      <w:r w:rsidR="00206577" w:rsidRPr="00206577">
        <w:t xml:space="preserve"> (Obiakor, 20</w:t>
      </w:r>
      <w:r w:rsidR="00892CB0">
        <w:t>12</w:t>
      </w:r>
      <w:r w:rsidR="00206577" w:rsidRPr="00206577">
        <w:t>; Sugai et al., 20</w:t>
      </w:r>
      <w:r w:rsidR="00244E08">
        <w:t>12</w:t>
      </w:r>
      <w:r w:rsidR="00206577" w:rsidRPr="00206577">
        <w:t>).</w:t>
      </w:r>
    </w:p>
    <w:p w14:paraId="21EFE423" w14:textId="6A82AE40" w:rsidR="00A716FD" w:rsidRPr="007045F5" w:rsidRDefault="00A716FD" w:rsidP="00206577">
      <w:pPr>
        <w:spacing w:line="480" w:lineRule="auto"/>
        <w:ind w:firstLine="720"/>
      </w:pPr>
      <w:r>
        <w:t xml:space="preserve"> Particular concern exists regarding developing effective social, emotional, and behavioral intervention approaches for Black male students</w:t>
      </w:r>
      <w:r w:rsidR="00A02F60">
        <w:t>,</w:t>
      </w:r>
      <w:r>
        <w:t xml:space="preserve"> because this student population continues to have disproportionate representation in emotional and behavioral disorders (EBD; Graves et al., 2017). Black students ma</w:t>
      </w:r>
      <w:r w:rsidR="00DF3537">
        <w:t>d</w:t>
      </w:r>
      <w:r>
        <w:t>e up 13.79% of the total school-aged population (5–21 years old) in the 2019–2020 school year, but represented 17.66% of all students served under the Individuals with Disabilities Education Act (IDEA)</w:t>
      </w:r>
      <w:r w:rsidR="00DF3537">
        <w:t>,</w:t>
      </w:r>
      <w:r>
        <w:t xml:space="preserve"> and 22.98% of the emotional disturbance category (</w:t>
      </w:r>
      <w:r w:rsidRPr="0072799B">
        <w:t>Office of Special Education Programs [OSEP], 2021</w:t>
      </w:r>
      <w:r>
        <w:t>). With a risk ratio of 1.8, Black students aged 5 to 21 were more likely to be identified with EBD than students in any other racial</w:t>
      </w:r>
      <w:r w:rsidR="00206577">
        <w:t xml:space="preserve"> or</w:t>
      </w:r>
      <w:r>
        <w:t xml:space="preserve"> ethnic group</w:t>
      </w:r>
      <w:r w:rsidR="00206577">
        <w:t>s</w:t>
      </w:r>
      <w:r>
        <w:t xml:space="preserve"> (OSEP, 2021). Students with EBD experience higher rates of exclusionary discipline practices and receive special education services in more restrictive placements than any other disability group (Novak et al., 2020). Data from the Special Education Elementary Longitudinal Study revealed students with EBD and attention-deficit/hyperactivity </w:t>
      </w:r>
      <w:r>
        <w:lastRenderedPageBreak/>
        <w:t xml:space="preserve">disorder (ADHD) as more likely to experience suspension or expulsion than students with learning disabilities alone (Achilles et al., 2007). More recent data have supported this conclusion by showing more than double the out-of-school suspensions for students with EBD compared to the </w:t>
      </w:r>
      <w:r w:rsidR="00302F85">
        <w:t xml:space="preserve">next </w:t>
      </w:r>
      <w:r>
        <w:t>closest disability category (e.g., other health impairment, including ADHD) and four and a half times more suspensions than any other disability category (</w:t>
      </w:r>
      <w:r w:rsidRPr="007045F5">
        <w:t>OSEP, 2022).</w:t>
      </w:r>
      <w:r>
        <w:t xml:space="preserve"> Similar patterns exist on in-school suspensions.</w:t>
      </w:r>
    </w:p>
    <w:p w14:paraId="32012389" w14:textId="70BD1C34" w:rsidR="00A716FD" w:rsidRDefault="00781609" w:rsidP="00781609">
      <w:pPr>
        <w:spacing w:line="480" w:lineRule="auto"/>
        <w:rPr>
          <w:b/>
          <w:bCs/>
        </w:rPr>
      </w:pPr>
      <w:r w:rsidRPr="000E0273">
        <w:rPr>
          <w:b/>
          <w:bCs/>
        </w:rPr>
        <w:t xml:space="preserve">Ethical </w:t>
      </w:r>
      <w:r>
        <w:rPr>
          <w:b/>
          <w:bCs/>
        </w:rPr>
        <w:t xml:space="preserve">and Methodological </w:t>
      </w:r>
      <w:r w:rsidRPr="000E0273">
        <w:rPr>
          <w:b/>
          <w:bCs/>
        </w:rPr>
        <w:t>Considerations</w:t>
      </w:r>
    </w:p>
    <w:p w14:paraId="35C86576" w14:textId="75629A38" w:rsidR="00A716FD" w:rsidRDefault="00A716FD" w:rsidP="00BB26BF">
      <w:pPr>
        <w:spacing w:line="480" w:lineRule="auto"/>
        <w:ind w:firstLine="720"/>
      </w:pPr>
      <w:r>
        <w:t>Black students experience exclusionary discipline procedures, excessive disciplinary actions, and special education referrals includ</w:t>
      </w:r>
      <w:r w:rsidR="00DF3537">
        <w:t>ing</w:t>
      </w:r>
      <w:r>
        <w:t xml:space="preserve"> restrictive placements (Betters-Bubon et al., 2016). The approach to discipline and support in schools, particularly for students of color, impact the amount of time these students spend in the classroom (McCarter, 2017). When practices exclude students from learning environments, the effects are poor postschool outcomes (Rocque, 2010). These negative outcomes have been a persistent concern for the past four decades (Losen &amp; Gillespie, 2012; Zhang et al., 2014). </w:t>
      </w:r>
    </w:p>
    <w:p w14:paraId="74955D79" w14:textId="60A1A955" w:rsidR="00781609" w:rsidRPr="00781609" w:rsidRDefault="00A716FD" w:rsidP="00A716FD">
      <w:pPr>
        <w:spacing w:line="480" w:lineRule="auto"/>
        <w:ind w:firstLine="720"/>
      </w:pPr>
      <w:r>
        <w:t xml:space="preserve">Multitiered systems of support (Leverson et al., 2021) have the capacity to lessen the disproportionality and exclusionary discipline practices associated with the school-to-prison pipeline. Two converging movements focus on supporting social, emotional, and behavioral needs, and a comprehensive tiered model of prevention and supports. The first is a focus on social and emotional learning (SEL), and the second is a commitment to interventions grounded in </w:t>
      </w:r>
      <w:r w:rsidR="00EC19A0">
        <w:t>prevention of</w:t>
      </w:r>
      <w:r>
        <w:t xml:space="preserve"> behavior</w:t>
      </w:r>
      <w:r w:rsidR="00EC19A0">
        <w:t>s</w:t>
      </w:r>
      <w:r>
        <w:t xml:space="preserve">.  </w:t>
      </w:r>
      <w:r w:rsidR="00DF3537">
        <w:t>CASE/B supports</w:t>
      </w:r>
      <w:r w:rsidRPr="00A716FD">
        <w:t xml:space="preserve"> </w:t>
      </w:r>
      <w:r w:rsidR="00781609" w:rsidRPr="00A716FD">
        <w:t xml:space="preserve">are integral </w:t>
      </w:r>
      <w:r w:rsidR="00BB26BF" w:rsidRPr="00A716FD">
        <w:t xml:space="preserve">disruptors to disproportionate placement of </w:t>
      </w:r>
      <w:r w:rsidRPr="00A716FD">
        <w:t xml:space="preserve">Black males </w:t>
      </w:r>
      <w:r w:rsidR="00BB26BF" w:rsidRPr="00A716FD">
        <w:t xml:space="preserve">in special education. </w:t>
      </w:r>
      <w:r w:rsidR="00781609" w:rsidRPr="00A716FD">
        <w:t xml:space="preserve">In particular, the </w:t>
      </w:r>
      <w:r w:rsidR="00DF3537">
        <w:t xml:space="preserve">noteworthy </w:t>
      </w:r>
      <w:r w:rsidR="00781609" w:rsidRPr="00A716FD">
        <w:t xml:space="preserve">impact that </w:t>
      </w:r>
      <w:r w:rsidRPr="00A716FD">
        <w:t>SEL</w:t>
      </w:r>
      <w:r w:rsidR="00781609" w:rsidRPr="00A716FD">
        <w:t xml:space="preserve"> </w:t>
      </w:r>
      <w:r>
        <w:t xml:space="preserve">and prevention </w:t>
      </w:r>
      <w:r w:rsidR="001D0F79">
        <w:t xml:space="preserve">have </w:t>
      </w:r>
      <w:r>
        <w:t>in identification of behavio</w:t>
      </w:r>
      <w:r w:rsidR="00EC19A0">
        <w:t>r</w:t>
      </w:r>
      <w:r>
        <w:t xml:space="preserve">-based disabilities. </w:t>
      </w:r>
    </w:p>
    <w:p w14:paraId="5DBDE765" w14:textId="0FECB00E" w:rsidR="002736C7" w:rsidRDefault="00670100" w:rsidP="002736C7">
      <w:pPr>
        <w:spacing w:line="480" w:lineRule="auto"/>
        <w:jc w:val="center"/>
      </w:pPr>
      <w:r>
        <w:rPr>
          <w:b/>
          <w:bCs/>
        </w:rPr>
        <w:t xml:space="preserve">Culturally </w:t>
      </w:r>
      <w:r w:rsidR="00564643">
        <w:rPr>
          <w:b/>
          <w:bCs/>
        </w:rPr>
        <w:t>Response to Intervention (</w:t>
      </w:r>
      <w:r>
        <w:rPr>
          <w:b/>
          <w:bCs/>
        </w:rPr>
        <w:t>C</w:t>
      </w:r>
      <w:r w:rsidR="00564643">
        <w:rPr>
          <w:b/>
          <w:bCs/>
        </w:rPr>
        <w:t>RtI)</w:t>
      </w:r>
    </w:p>
    <w:p w14:paraId="47ED2972" w14:textId="02CF0982" w:rsidR="002736C7" w:rsidRDefault="002736C7" w:rsidP="002736C7">
      <w:pPr>
        <w:spacing w:line="480" w:lineRule="auto"/>
        <w:ind w:firstLine="720"/>
      </w:pPr>
      <w:r>
        <w:lastRenderedPageBreak/>
        <w:t>R</w:t>
      </w:r>
      <w:r w:rsidR="00564643">
        <w:t>t</w:t>
      </w:r>
      <w:r>
        <w:t xml:space="preserve">I is considered a promising preventative approach for reducing minority disproportionate representation. </w:t>
      </w:r>
      <w:r w:rsidR="00564643">
        <w:t>Since</w:t>
      </w:r>
      <w:r>
        <w:t xml:space="preserve"> the reauthorization of the Individuals with Disabilities Education Act (IDEA 2004), R</w:t>
      </w:r>
      <w:r w:rsidR="00564643">
        <w:t>t</w:t>
      </w:r>
      <w:r>
        <w:t>I models are being implemented to promote equity</w:t>
      </w:r>
      <w:r w:rsidR="00564643">
        <w:t xml:space="preserve">, </w:t>
      </w:r>
      <w:r>
        <w:t xml:space="preserve"> by ensuring that all students receive intensive, systematic, and evidence-based interventions before the need for special education services is considered (Cummings</w:t>
      </w:r>
      <w:r w:rsidR="00302F85">
        <w:t xml:space="preserve"> et al., </w:t>
      </w:r>
      <w:r>
        <w:t xml:space="preserve">2008). </w:t>
      </w:r>
    </w:p>
    <w:p w14:paraId="423D3CE3" w14:textId="201CCDB2" w:rsidR="007365A9" w:rsidRDefault="002736C7" w:rsidP="00FA2779">
      <w:pPr>
        <w:spacing w:line="480" w:lineRule="auto"/>
        <w:ind w:firstLine="720"/>
      </w:pPr>
      <w:r w:rsidRPr="00EE2B0C">
        <w:t>Although a framework for the implementation of R</w:t>
      </w:r>
      <w:r w:rsidR="00564643" w:rsidRPr="00EE2B0C">
        <w:t>t</w:t>
      </w:r>
      <w:r w:rsidRPr="00EE2B0C">
        <w:t>I exists, the success of R</w:t>
      </w:r>
      <w:r w:rsidR="00564643" w:rsidRPr="00EE2B0C">
        <w:t>t</w:t>
      </w:r>
      <w:r w:rsidRPr="00EE2B0C">
        <w:t xml:space="preserve">I in reducing disproportionality of </w:t>
      </w:r>
      <w:r w:rsidR="00DA4677" w:rsidRPr="00EE2B0C">
        <w:t>CLD students</w:t>
      </w:r>
      <w:r w:rsidRPr="00EE2B0C">
        <w:t xml:space="preserve"> in special education is not guaranteed. </w:t>
      </w:r>
      <w:r w:rsidR="00564643" w:rsidRPr="00EE2B0C">
        <w:t>First</w:t>
      </w:r>
      <w:r w:rsidRPr="00EE2B0C">
        <w:t>,</w:t>
      </w:r>
      <w:r w:rsidR="00F062D7" w:rsidRPr="00EE2B0C">
        <w:t xml:space="preserve"> </w:t>
      </w:r>
      <w:r w:rsidRPr="00EE2B0C">
        <w:t>many researchers are suggesting that in order for R</w:t>
      </w:r>
      <w:r w:rsidR="00564643" w:rsidRPr="00EE2B0C">
        <w:t>t</w:t>
      </w:r>
      <w:r w:rsidRPr="00EE2B0C">
        <w:t xml:space="preserve">I to be successful for </w:t>
      </w:r>
      <w:r w:rsidR="00DA4677" w:rsidRPr="00EE2B0C">
        <w:t>CLD</w:t>
      </w:r>
      <w:r w:rsidRPr="00EE2B0C">
        <w:t xml:space="preserve"> students, the process must be culturally responsive (</w:t>
      </w:r>
      <w:r w:rsidR="00F30161">
        <w:t xml:space="preserve">e.g., </w:t>
      </w:r>
      <w:r w:rsidRPr="00EE2B0C">
        <w:t>Harris-Murri et al., 2006). In the only empirical study of</w:t>
      </w:r>
      <w:r>
        <w:t xml:space="preserve"> culturally responsive R</w:t>
      </w:r>
      <w:r w:rsidR="00564643">
        <w:t>t</w:t>
      </w:r>
      <w:r>
        <w:t>I, Marston et al. (2003) designed a four-step problem-solving model specifically designed to address the issue of disproportionate placement of African-American and Native American students in special education. The four-step problem solving process was repeated at each intervention stage. Dray, Cole, &amp; White (2009) proposed a five</w:t>
      </w:r>
      <w:r w:rsidR="00F30161">
        <w:t>-</w:t>
      </w:r>
      <w:r>
        <w:t>step process for implementing culturally responsive R</w:t>
      </w:r>
      <w:r w:rsidR="00FA2779">
        <w:t>t</w:t>
      </w:r>
      <w:r>
        <w:t>I</w:t>
      </w:r>
      <w:r w:rsidR="00F30161">
        <w:t>,</w:t>
      </w:r>
      <w:r>
        <w:t xml:space="preserve"> that includes: </w:t>
      </w:r>
      <w:r w:rsidR="00F062D7">
        <w:t>(1)</w:t>
      </w:r>
      <w:r w:rsidR="00F30161">
        <w:t>a</w:t>
      </w:r>
      <w:r>
        <w:t>nalyz</w:t>
      </w:r>
      <w:r w:rsidR="00F30161">
        <w:t>ing</w:t>
      </w:r>
      <w:r>
        <w:t xml:space="preserve"> disaggregated data in the areas of achievement scores, dropout rates, discipline referrals, SPED placement, attendance, and transience, </w:t>
      </w:r>
      <w:r w:rsidR="00F062D7">
        <w:t>(2)</w:t>
      </w:r>
      <w:r>
        <w:t xml:space="preserve"> examine patterns within subsets (race/ethnicity, LEP, etc.)</w:t>
      </w:r>
      <w:r w:rsidR="00F062D7">
        <w:t>,</w:t>
      </w:r>
      <w:r>
        <w:t xml:space="preserve"> </w:t>
      </w:r>
      <w:r w:rsidR="00F062D7">
        <w:t>(3)</w:t>
      </w:r>
      <w:r>
        <w:t xml:space="preserve"> use tools to reflect on the level of implementation of culturally R</w:t>
      </w:r>
      <w:r w:rsidR="00FA2779">
        <w:t>t</w:t>
      </w:r>
      <w:r>
        <w:t xml:space="preserve">I practices such as Culturally Responsive Practices in Schools: The Checklist to Address Disproportionality (CADSE), which addresses the team’s beliefs and practices, </w:t>
      </w:r>
      <w:r w:rsidR="00F062D7">
        <w:t>and (4)</w:t>
      </w:r>
      <w:r>
        <w:t xml:space="preserve"> </w:t>
      </w:r>
      <w:r w:rsidR="00F30161">
        <w:t>r</w:t>
      </w:r>
      <w:r>
        <w:t>eflect</w:t>
      </w:r>
      <w:r w:rsidR="00F30161">
        <w:t>ing</w:t>
      </w:r>
      <w:r>
        <w:t xml:space="preserve"> on findings that may need to be improved in step three, and </w:t>
      </w:r>
      <w:r w:rsidR="00F30161">
        <w:t>(</w:t>
      </w:r>
      <w:r>
        <w:t>5</w:t>
      </w:r>
      <w:r w:rsidR="00F30161">
        <w:t>)</w:t>
      </w:r>
      <w:r>
        <w:t xml:space="preserve"> </w:t>
      </w:r>
      <w:r w:rsidR="00F30161">
        <w:t>r</w:t>
      </w:r>
      <w:r>
        <w:t xml:space="preserve">e-cycle through the process to analyze the effects of the plan to improve implementation. </w:t>
      </w:r>
    </w:p>
    <w:p w14:paraId="415AF5A7" w14:textId="77777777" w:rsidR="00CA14C9" w:rsidRDefault="00FA2779" w:rsidP="00FA2779">
      <w:pPr>
        <w:spacing w:line="480" w:lineRule="auto"/>
        <w:rPr>
          <w:b/>
          <w:bCs/>
        </w:rPr>
      </w:pPr>
      <w:r w:rsidRPr="00FA2779">
        <w:rPr>
          <w:b/>
          <w:bCs/>
        </w:rPr>
        <w:t>SEL</w:t>
      </w:r>
    </w:p>
    <w:p w14:paraId="2409D2C8" w14:textId="7F5A2C1B" w:rsidR="00DE0E53" w:rsidRPr="00FA2779" w:rsidRDefault="00DE0E53" w:rsidP="00CA14C9">
      <w:pPr>
        <w:spacing w:line="480" w:lineRule="auto"/>
        <w:ind w:firstLine="720"/>
        <w:rPr>
          <w:b/>
          <w:bCs/>
        </w:rPr>
      </w:pPr>
      <w:r>
        <w:t xml:space="preserve">The Collaborative for Academic, Social, and Emotional Learning (CA-SEL) defines SEL </w:t>
      </w:r>
      <w:r>
        <w:lastRenderedPageBreak/>
        <w:t xml:space="preserve">as </w:t>
      </w:r>
      <w:r>
        <w:t>“</w:t>
      </w:r>
      <w:r>
        <w:t>the process through which all young people and adults acquire and apply the knowledge, skills, and attitudes, and skills to develop healthy identities, manage emotions and achieve personal and collective goals, feel and show empathy for others, establish and maintain supportive relationships, and make responsible and caring decisions (CA-SEL, 2022)</w:t>
      </w:r>
      <w:r>
        <w:t>”</w:t>
      </w:r>
      <w:r>
        <w:t xml:space="preserve"> The organization’s SEL framework identifies five core competencies: self-awareness, self-management, social awareness, relationship skills, and responsive decision-making. Strong Start</w:t>
      </w:r>
      <w:r w:rsidR="00DF3537">
        <w:t>,</w:t>
      </w:r>
      <w:r>
        <w:t xml:space="preserve"> (Carrizales-Engelmann et al., 2016; Merrell et al., 2008) </w:t>
      </w:r>
      <w:r w:rsidR="008F4781">
        <w:t xml:space="preserve">is </w:t>
      </w:r>
      <w:r>
        <w:t xml:space="preserve">a collection of grade-banded SEL curricula with lessons designed to improve student behavioral outcomes by increasing their social and emotional competencies (Graves et al., 2017; Whitcomb &amp; Parisi Damico, 2016). The curricula are not culturally responsive as written, and initial studies did not include cultural adaptations (Whitcomb &amp; Parisi Damico, 2016). However, recommendations </w:t>
      </w:r>
      <w:r w:rsidR="008F4781">
        <w:t xml:space="preserve">are provided </w:t>
      </w:r>
      <w:r>
        <w:t xml:space="preserve">for </w:t>
      </w:r>
      <w:r w:rsidR="008F4781">
        <w:t>cultural adaptation (</w:t>
      </w:r>
      <w:proofErr w:type="spellStart"/>
      <w:r w:rsidR="008F4781">
        <w:t xml:space="preserve">e.g., </w:t>
      </w:r>
      <w:r>
        <w:t>modifying</w:t>
      </w:r>
      <w:proofErr w:type="spellEnd"/>
      <w:r>
        <w:t xml:space="preserve"> lessons to reflect the interests, abilities, and culture of the participants while leaving the critical components in place</w:t>
      </w:r>
      <w:r w:rsidR="008F4781">
        <w:t>)</w:t>
      </w:r>
      <w:r>
        <w:t xml:space="preserve">. Suggestions include </w:t>
      </w:r>
      <w:r w:rsidR="008F4781">
        <w:t xml:space="preserve">procedural, content and program delivery adaptations. </w:t>
      </w:r>
    </w:p>
    <w:p w14:paraId="05DBA484" w14:textId="0FF2C93F" w:rsidR="00FA2779" w:rsidRDefault="00FA2779" w:rsidP="00FA2779">
      <w:pPr>
        <w:widowControl/>
        <w:rPr>
          <w:b/>
          <w:bCs/>
        </w:rPr>
      </w:pPr>
      <w:r>
        <w:rPr>
          <w:b/>
          <w:bCs/>
        </w:rPr>
        <w:t>Gaps in the Research</w:t>
      </w:r>
    </w:p>
    <w:p w14:paraId="701F3CD7" w14:textId="77777777" w:rsidR="00DE0E53" w:rsidRPr="00FA2779" w:rsidRDefault="00DE0E53" w:rsidP="00FA2779">
      <w:pPr>
        <w:widowControl/>
        <w:rPr>
          <w:b/>
          <w:bCs/>
        </w:rPr>
      </w:pPr>
    </w:p>
    <w:p w14:paraId="27072D65" w14:textId="77777777" w:rsidR="0026489D" w:rsidRDefault="00FA2779" w:rsidP="0026489D">
      <w:pPr>
        <w:widowControl/>
        <w:spacing w:line="480" w:lineRule="auto"/>
        <w:ind w:firstLine="720"/>
      </w:pPr>
      <w:r w:rsidRPr="00FA2779">
        <w:t xml:space="preserve">Despite the disproportionate identification of Black males with emotional and behavioral disorders (EBDs), few studies have focused on culturally responsive social, emotional, and behavioral curricula or interventions that are designed to benefit this population of students. There have been a limited number of studies that have investigated the effectiveness </w:t>
      </w:r>
      <w:r w:rsidR="00C54AD6">
        <w:t xml:space="preserve">of </w:t>
      </w:r>
      <w:r w:rsidR="00670100">
        <w:t xml:space="preserve">Strong Start, a </w:t>
      </w:r>
      <w:r w:rsidR="00DE0E53">
        <w:t>culturally adapted intervention.</w:t>
      </w:r>
      <w:r w:rsidRPr="00FA2779">
        <w:t xml:space="preserve"> </w:t>
      </w:r>
      <w:r w:rsidR="0026489D">
        <w:t xml:space="preserve">Castro-Olivo (2014) evaluated the effectiveness of a culturally adapted version of the curriculum for middle school and high school Latinx English-language learners. Researchers adapted peripheral activities and literature and embedded cultural sensitivity into the teacher training. Findings showed students in the intervention group to report </w:t>
      </w:r>
      <w:r w:rsidR="0026489D">
        <w:lastRenderedPageBreak/>
        <w:t>significantly higher levels of SEL knowledge and resilience</w:t>
      </w:r>
      <w:r w:rsidR="0026489D">
        <w:t xml:space="preserve"> </w:t>
      </w:r>
      <w:r w:rsidR="00DE0E53">
        <w:t xml:space="preserve">This intervention has an option </w:t>
      </w:r>
      <w:r w:rsidR="00670100">
        <w:t>of</w:t>
      </w:r>
      <w:r w:rsidRPr="00FA2779">
        <w:t xml:space="preserve"> cultural</w:t>
      </w:r>
      <w:r w:rsidR="00DE0E53">
        <w:t xml:space="preserve"> adaptation</w:t>
      </w:r>
      <w:r w:rsidRPr="00FA2779">
        <w:t xml:space="preserve"> to increase SEL competencies. Graves et al. (2017) found that adapted versions of Strong Start did not improve teacher-rated externalizing behavior scores (BASC-2) for elementary Black male students. </w:t>
      </w:r>
    </w:p>
    <w:p w14:paraId="4B0D63EA" w14:textId="6D733C16" w:rsidR="0026489D" w:rsidRDefault="0026489D" w:rsidP="0026489D">
      <w:pPr>
        <w:widowControl/>
        <w:spacing w:line="480" w:lineRule="auto"/>
        <w:ind w:firstLine="720"/>
      </w:pPr>
      <w:r>
        <w:t>Results from the few studies implementing culturally adapted versions of the Strong Start program have shown promise for increasing social and emotional competencies. However, there is little known about the impact of culturally adapted versions of Strong Start on externalizing problem behavior. Castro-Olivo (2014) cited the lack of an externalizing problem behavior measure as a limitation of their study. Graves et al. (2017) reported the Strong Start curriculum as having no significant effect on teacher-rated externalizing behaviors for students at risk, which is consistent with prior studies (</w:t>
      </w:r>
      <w:r w:rsidR="00F30161">
        <w:t xml:space="preserve">e.g., </w:t>
      </w:r>
      <w:r>
        <w:t>Caldarella et al., 2009; Merrell et al., 2008</w:t>
      </w:r>
      <w:r w:rsidR="00FA2779" w:rsidRPr="00FA2779">
        <w:t xml:space="preserve">). </w:t>
      </w:r>
      <w:r w:rsidR="00C54AD6">
        <w:t>S</w:t>
      </w:r>
      <w:r w:rsidR="00C54AD6" w:rsidRPr="00FA2779">
        <w:t>tudents with more intensive needs might need a more intensive intervention</w:t>
      </w:r>
      <w:r w:rsidR="00C54AD6">
        <w:t xml:space="preserve"> and more sensitive measures like direct observation. </w:t>
      </w:r>
      <w:r w:rsidR="00FA2779" w:rsidRPr="00FA2779">
        <w:t>In theory, an ideal intervention starts with explicitly teaching and practicing replacement behaviors, followed by individualized feedback and differential reinforcement. Because the SEL curriculum explicitly taught and practiced skills, it might not have led to distal effects on externalizing behavior, since it lacked a formalized approach to individual feedback and differential reinforcement of behaviors aligned with the SEL competencies. Through individualized feedback from school personnel and reinforcement of specific skills, CICO has been shown to be effective in decreasing externalizing behavior. It may be necessary, especially for students with and at risk for EBD, to add interventions such as CICO and self-monitoring to SEL curricula to see improvements in SEL competency and externalizing behavior outcomes.</w:t>
      </w:r>
    </w:p>
    <w:p w14:paraId="6FC78038" w14:textId="43287277" w:rsidR="00C54AD6" w:rsidRDefault="00C54AD6" w:rsidP="00C54AD6">
      <w:pPr>
        <w:widowControl/>
        <w:spacing w:line="480" w:lineRule="auto"/>
        <w:rPr>
          <w:b/>
          <w:bCs/>
        </w:rPr>
      </w:pPr>
      <w:r>
        <w:rPr>
          <w:b/>
          <w:bCs/>
        </w:rPr>
        <w:t>Impact on My Future Research</w:t>
      </w:r>
    </w:p>
    <w:p w14:paraId="411B1A5A" w14:textId="27305128" w:rsidR="00FA2779" w:rsidRPr="00FA2779" w:rsidRDefault="00C54AD6" w:rsidP="0026489D">
      <w:pPr>
        <w:widowControl/>
        <w:spacing w:line="480" w:lineRule="auto"/>
      </w:pPr>
      <w:r>
        <w:rPr>
          <w:b/>
          <w:bCs/>
        </w:rPr>
        <w:lastRenderedPageBreak/>
        <w:tab/>
      </w:r>
      <w:r>
        <w:t xml:space="preserve">The lack of </w:t>
      </w:r>
      <w:r w:rsidRPr="00FA2779">
        <w:t xml:space="preserve">culturally responsive </w:t>
      </w:r>
      <w:r>
        <w:t>SE/B</w:t>
      </w:r>
      <w:r w:rsidRPr="00FA2779">
        <w:t xml:space="preserve"> curricula or interventions designed to </w:t>
      </w:r>
      <w:r>
        <w:t>meet the needs of disproportionately identified Black male learners has influenced me to want to conduct a single subject/single case research study</w:t>
      </w:r>
      <w:r w:rsidR="0026489D">
        <w:t xml:space="preserve"> for my dissertation study. The lack of culturally adapted SEL curriculum to monitor and replace externalizing behaviors of school-aged Black students at risk of an EBD diagnosis is troubling and only further contributes </w:t>
      </w:r>
      <w:r w:rsidR="001A4BE8">
        <w:t xml:space="preserve">to the </w:t>
      </w:r>
      <w:r w:rsidR="00DF3537">
        <w:t>disproportionality</w:t>
      </w:r>
      <w:r w:rsidR="001A4BE8">
        <w:t xml:space="preserve"> in special education.</w:t>
      </w:r>
      <w:r w:rsidR="0026489D">
        <w:t xml:space="preserve"> </w:t>
      </w:r>
    </w:p>
    <w:p w14:paraId="3B495EDD" w14:textId="77777777" w:rsidR="00302F85" w:rsidRDefault="00302F85">
      <w:pPr>
        <w:widowControl/>
        <w:rPr>
          <w:b/>
          <w:bCs/>
        </w:rPr>
      </w:pPr>
    </w:p>
    <w:p w14:paraId="0C956F48" w14:textId="003D328C" w:rsidR="0026489D" w:rsidRPr="00302F85" w:rsidRDefault="00302F85">
      <w:pPr>
        <w:widowControl/>
      </w:pPr>
      <w:r w:rsidRPr="00302F85">
        <w:t>[Word count: 1</w:t>
      </w:r>
      <w:r w:rsidR="008F4781">
        <w:t>4</w:t>
      </w:r>
      <w:r w:rsidR="001D5512">
        <w:t>30</w:t>
      </w:r>
      <w:r w:rsidRPr="00302F85">
        <w:t>]</w:t>
      </w:r>
      <w:r w:rsidR="0026489D" w:rsidRPr="00302F85">
        <w:br w:type="page"/>
      </w:r>
    </w:p>
    <w:p w14:paraId="68B303B1" w14:textId="67E30DCD" w:rsidR="007365A9" w:rsidRDefault="007365A9" w:rsidP="007365A9">
      <w:pPr>
        <w:spacing w:line="480" w:lineRule="auto"/>
        <w:jc w:val="center"/>
      </w:pPr>
      <w:r w:rsidRPr="007365A9">
        <w:rPr>
          <w:b/>
          <w:bCs/>
        </w:rPr>
        <w:lastRenderedPageBreak/>
        <w:t>References</w:t>
      </w:r>
    </w:p>
    <w:p w14:paraId="0366DBBF" w14:textId="77777777" w:rsidR="00CA14C9" w:rsidRDefault="007045F5" w:rsidP="00A40DA0">
      <w:pPr>
        <w:tabs>
          <w:tab w:val="left" w:pos="720"/>
        </w:tabs>
      </w:pPr>
      <w:r>
        <w:t xml:space="preserve">Achilles, G. M., Mclaughlin, M. J., &amp; Croninger, R. G. (2007). Sociocultural correlates of </w:t>
      </w:r>
    </w:p>
    <w:p w14:paraId="2C7F3D3E" w14:textId="77777777" w:rsidR="00CA14C9" w:rsidRDefault="00CA14C9" w:rsidP="00A40DA0">
      <w:pPr>
        <w:tabs>
          <w:tab w:val="left" w:pos="720"/>
        </w:tabs>
      </w:pPr>
      <w:r>
        <w:tab/>
      </w:r>
      <w:r w:rsidR="007045F5">
        <w:t xml:space="preserve">disciplinary exclusion among students with emotional, behavioral, and learning </w:t>
      </w:r>
    </w:p>
    <w:p w14:paraId="5168030F" w14:textId="77777777" w:rsidR="00CA14C9" w:rsidRDefault="00CA14C9" w:rsidP="00A40DA0">
      <w:pPr>
        <w:tabs>
          <w:tab w:val="left" w:pos="720"/>
        </w:tabs>
      </w:pPr>
      <w:r>
        <w:tab/>
      </w:r>
      <w:r w:rsidR="007045F5">
        <w:t xml:space="preserve">disabilities in the SEELS national dataset. Journal of Emotional and Behavioral </w:t>
      </w:r>
    </w:p>
    <w:p w14:paraId="5773453B" w14:textId="1E4A3696" w:rsidR="007045F5" w:rsidRDefault="00CA14C9" w:rsidP="00A40DA0">
      <w:pPr>
        <w:tabs>
          <w:tab w:val="left" w:pos="720"/>
        </w:tabs>
      </w:pPr>
      <w:r>
        <w:tab/>
      </w:r>
      <w:r w:rsidR="007045F5">
        <w:t xml:space="preserve">Disorders, 15(1), 33–45. </w:t>
      </w:r>
      <w:r w:rsidR="007045F5" w:rsidRPr="00892CB0">
        <w:t>https://doi.org/dwn4fp</w:t>
      </w:r>
    </w:p>
    <w:p w14:paraId="6A486102" w14:textId="142F455D" w:rsidR="007045F5" w:rsidRDefault="007045F5" w:rsidP="00A40DA0">
      <w:pPr>
        <w:tabs>
          <w:tab w:val="left" w:pos="720"/>
        </w:tabs>
      </w:pPr>
      <w:r>
        <w:t xml:space="preserve"> </w:t>
      </w:r>
    </w:p>
    <w:p w14:paraId="2E21D8A8" w14:textId="77777777" w:rsidR="00CA14C9" w:rsidRDefault="007045F5" w:rsidP="00A40DA0">
      <w:pPr>
        <w:tabs>
          <w:tab w:val="left" w:pos="720"/>
        </w:tabs>
      </w:pPr>
      <w:r>
        <w:t xml:space="preserve">Betters-Bubon, J., Brunner, T., &amp; Kansteiner, A. (2016). Success for all? The role of the school </w:t>
      </w:r>
    </w:p>
    <w:p w14:paraId="18B7EC6A" w14:textId="77777777" w:rsidR="00CA14C9" w:rsidRDefault="00CA14C9" w:rsidP="00A40DA0">
      <w:pPr>
        <w:tabs>
          <w:tab w:val="left" w:pos="720"/>
        </w:tabs>
      </w:pPr>
      <w:r>
        <w:tab/>
      </w:r>
      <w:r w:rsidR="007045F5">
        <w:t xml:space="preserve">counselor in creating and sustaining culturally responsive positive behavior interventions </w:t>
      </w:r>
    </w:p>
    <w:p w14:paraId="24A53BD9" w14:textId="62F5652A" w:rsidR="007045F5" w:rsidRDefault="00CA14C9" w:rsidP="00A40DA0">
      <w:pPr>
        <w:tabs>
          <w:tab w:val="left" w:pos="720"/>
        </w:tabs>
      </w:pPr>
      <w:r>
        <w:tab/>
      </w:r>
      <w:r w:rsidR="007045F5">
        <w:t xml:space="preserve">and supports programs. The Professional Counselor, 6(3), 263–277. </w:t>
      </w:r>
      <w:r w:rsidR="007045F5" w:rsidRPr="00892CB0">
        <w:t>https://doi.org/g</w:t>
      </w:r>
      <w:r w:rsidR="007045F5" w:rsidRPr="00892CB0">
        <w:t>h</w:t>
      </w:r>
      <w:r w:rsidR="007045F5" w:rsidRPr="00892CB0">
        <w:t>3fsc</w:t>
      </w:r>
      <w:r w:rsidR="007045F5">
        <w:t xml:space="preserve"> </w:t>
      </w:r>
    </w:p>
    <w:p w14:paraId="0D11C225" w14:textId="77777777" w:rsidR="007045F5" w:rsidRDefault="007045F5" w:rsidP="00A40DA0">
      <w:pPr>
        <w:tabs>
          <w:tab w:val="left" w:pos="720"/>
        </w:tabs>
      </w:pPr>
    </w:p>
    <w:p w14:paraId="33EC9695" w14:textId="77777777" w:rsidR="00CA14C9" w:rsidRDefault="007045F5" w:rsidP="00A40DA0">
      <w:pPr>
        <w:tabs>
          <w:tab w:val="left" w:pos="720"/>
        </w:tabs>
      </w:pPr>
      <w:r>
        <w:t xml:space="preserve">Caldarella, P., Christensen, L., Kramer, T., &amp; Kronmiller, K. (2009). The effects of Strong Start </w:t>
      </w:r>
    </w:p>
    <w:p w14:paraId="1924D5B3" w14:textId="77777777" w:rsidR="00CA14C9" w:rsidRDefault="00CA14C9" w:rsidP="00A40DA0">
      <w:pPr>
        <w:tabs>
          <w:tab w:val="left" w:pos="720"/>
        </w:tabs>
      </w:pPr>
      <w:r>
        <w:tab/>
      </w:r>
      <w:r w:rsidR="007045F5">
        <w:t xml:space="preserve">on second grade students’ emotional and social competence. Early Childhood Education </w:t>
      </w:r>
    </w:p>
    <w:p w14:paraId="4327416E" w14:textId="3526E050" w:rsidR="007045F5" w:rsidRDefault="00CA14C9" w:rsidP="00A40DA0">
      <w:pPr>
        <w:tabs>
          <w:tab w:val="left" w:pos="720"/>
        </w:tabs>
      </w:pPr>
      <w:r>
        <w:tab/>
      </w:r>
      <w:r w:rsidR="007045F5">
        <w:t xml:space="preserve">Journal, 37, 51–56. </w:t>
      </w:r>
      <w:r w:rsidR="007045F5" w:rsidRPr="00892CB0">
        <w:t>https://doi.org/bn6g6m</w:t>
      </w:r>
      <w:r w:rsidR="007045F5">
        <w:t xml:space="preserve"> </w:t>
      </w:r>
    </w:p>
    <w:p w14:paraId="37676CF3" w14:textId="15CB7D6C" w:rsidR="005D6231" w:rsidRDefault="005D6231" w:rsidP="00A40DA0">
      <w:pPr>
        <w:tabs>
          <w:tab w:val="left" w:pos="720"/>
        </w:tabs>
      </w:pPr>
    </w:p>
    <w:p w14:paraId="06A2215E" w14:textId="77777777" w:rsidR="00CA14C9" w:rsidRDefault="005D6231" w:rsidP="00A40DA0">
      <w:pPr>
        <w:tabs>
          <w:tab w:val="left" w:pos="720"/>
        </w:tabs>
      </w:pPr>
      <w:r>
        <w:t xml:space="preserve">Carrizales-Engelmann, D., </w:t>
      </w:r>
      <w:proofErr w:type="spellStart"/>
      <w:r>
        <w:t>Feuerborn</w:t>
      </w:r>
      <w:proofErr w:type="spellEnd"/>
      <w:r>
        <w:t xml:space="preserve">, L. L., </w:t>
      </w:r>
      <w:proofErr w:type="spellStart"/>
      <w:r>
        <w:t>Gueldner</w:t>
      </w:r>
      <w:proofErr w:type="spellEnd"/>
      <w:r>
        <w:t xml:space="preserve">, B. A., &amp; Tran, O. K. (2016). Merrell’s </w:t>
      </w:r>
    </w:p>
    <w:p w14:paraId="261845B9" w14:textId="77777777" w:rsidR="00CA14C9" w:rsidRDefault="00CA14C9" w:rsidP="00A40DA0">
      <w:pPr>
        <w:tabs>
          <w:tab w:val="left" w:pos="720"/>
        </w:tabs>
      </w:pPr>
      <w:r>
        <w:tab/>
      </w:r>
      <w:r w:rsidR="005D6231">
        <w:t xml:space="preserve">strong kids—Grades 3-5: A social &amp; emotional learning curriculum (2nd ed.). Brookes </w:t>
      </w:r>
    </w:p>
    <w:p w14:paraId="3A97553A" w14:textId="6C969121" w:rsidR="005D6231" w:rsidRDefault="00CA14C9" w:rsidP="00A40DA0">
      <w:pPr>
        <w:tabs>
          <w:tab w:val="left" w:pos="720"/>
        </w:tabs>
      </w:pPr>
      <w:r>
        <w:tab/>
      </w:r>
      <w:r w:rsidR="005D6231">
        <w:t>Publishing.</w:t>
      </w:r>
    </w:p>
    <w:p w14:paraId="57F6E51F" w14:textId="77777777" w:rsidR="007045F5" w:rsidRDefault="007045F5" w:rsidP="00A40DA0">
      <w:pPr>
        <w:tabs>
          <w:tab w:val="left" w:pos="720"/>
        </w:tabs>
      </w:pPr>
    </w:p>
    <w:p w14:paraId="3CF791BF" w14:textId="77777777" w:rsidR="00CA14C9" w:rsidRDefault="007045F5" w:rsidP="00A40DA0">
      <w:pPr>
        <w:tabs>
          <w:tab w:val="left" w:pos="720"/>
        </w:tabs>
      </w:pPr>
      <w:r>
        <w:t xml:space="preserve">Castro-Olivo, S. M. (2014). Promoting social-emotional learning in adolescent Latino ELLs: A </w:t>
      </w:r>
    </w:p>
    <w:p w14:paraId="34A6455D" w14:textId="77777777" w:rsidR="00CA14C9" w:rsidRDefault="00CA14C9" w:rsidP="00A40DA0">
      <w:pPr>
        <w:tabs>
          <w:tab w:val="left" w:pos="720"/>
        </w:tabs>
        <w:rPr>
          <w:i/>
          <w:iCs/>
        </w:rPr>
      </w:pPr>
      <w:r>
        <w:tab/>
      </w:r>
      <w:r w:rsidR="007045F5">
        <w:t xml:space="preserve">study of the culturally adapted Strong Teens program. </w:t>
      </w:r>
      <w:r w:rsidR="007045F5" w:rsidRPr="007045F5">
        <w:rPr>
          <w:i/>
          <w:iCs/>
        </w:rPr>
        <w:t xml:space="preserve">School Psychology Quarterly, </w:t>
      </w:r>
    </w:p>
    <w:p w14:paraId="44A87A76" w14:textId="69BFC6D7" w:rsidR="007045F5" w:rsidRDefault="00CA14C9" w:rsidP="00A40DA0">
      <w:pPr>
        <w:tabs>
          <w:tab w:val="left" w:pos="720"/>
        </w:tabs>
      </w:pPr>
      <w:r>
        <w:rPr>
          <w:i/>
          <w:iCs/>
        </w:rPr>
        <w:tab/>
      </w:r>
      <w:r w:rsidR="007045F5" w:rsidRPr="007045F5">
        <w:rPr>
          <w:i/>
          <w:iCs/>
        </w:rPr>
        <w:t>29</w:t>
      </w:r>
      <w:r w:rsidR="007045F5">
        <w:t xml:space="preserve">(4), 567–577. https://doi.org/f6rrs6 </w:t>
      </w:r>
    </w:p>
    <w:p w14:paraId="4E9AF9FC" w14:textId="77777777" w:rsidR="007045F5" w:rsidRDefault="007045F5" w:rsidP="00A40DA0">
      <w:pPr>
        <w:tabs>
          <w:tab w:val="left" w:pos="720"/>
        </w:tabs>
      </w:pPr>
    </w:p>
    <w:p w14:paraId="21128CD1" w14:textId="77777777" w:rsidR="00CA14C9" w:rsidRDefault="007045F5" w:rsidP="00A40DA0">
      <w:pPr>
        <w:tabs>
          <w:tab w:val="left" w:pos="720"/>
        </w:tabs>
      </w:pPr>
      <w:r>
        <w:t xml:space="preserve">Collaborative for Academic, Social, and Emotional Learning. (2022). What is SEL? </w:t>
      </w:r>
    </w:p>
    <w:p w14:paraId="7D7E48A3" w14:textId="4F57B3EF" w:rsidR="007045F5" w:rsidRDefault="00CA14C9" w:rsidP="00A40DA0">
      <w:pPr>
        <w:tabs>
          <w:tab w:val="left" w:pos="720"/>
        </w:tabs>
      </w:pPr>
      <w:r>
        <w:tab/>
      </w:r>
      <w:r w:rsidR="007045F5" w:rsidRPr="00CA14C9">
        <w:t>https://casel.org/what-is-sel/</w:t>
      </w:r>
      <w:r w:rsidR="007045F5">
        <w:t xml:space="preserve"> </w:t>
      </w:r>
    </w:p>
    <w:p w14:paraId="729EB961" w14:textId="527A7798" w:rsidR="00CA14C9" w:rsidRDefault="00CA14C9" w:rsidP="00A40DA0">
      <w:pPr>
        <w:tabs>
          <w:tab w:val="left" w:pos="720"/>
        </w:tabs>
      </w:pPr>
    </w:p>
    <w:p w14:paraId="197DC31F" w14:textId="77777777" w:rsidR="00CA14C9" w:rsidRDefault="00CA14C9" w:rsidP="00A40DA0">
      <w:pPr>
        <w:tabs>
          <w:tab w:val="left" w:pos="720"/>
        </w:tabs>
      </w:pPr>
      <w:r w:rsidRPr="00CA14C9">
        <w:t xml:space="preserve">Dray, B., Cole, H., &amp; White, M. (2009). Culturally responsive response to intervention: A model </w:t>
      </w:r>
    </w:p>
    <w:p w14:paraId="3F4ADB29" w14:textId="08B34D43" w:rsidR="00CA14C9" w:rsidRDefault="00CA14C9" w:rsidP="00A40DA0">
      <w:pPr>
        <w:tabs>
          <w:tab w:val="left" w:pos="720"/>
        </w:tabs>
      </w:pPr>
      <w:r>
        <w:tab/>
      </w:r>
      <w:r w:rsidRPr="00CA14C9">
        <w:t>for schoolwide reform. In </w:t>
      </w:r>
      <w:r w:rsidRPr="00CA14C9">
        <w:rPr>
          <w:i/>
          <w:iCs/>
        </w:rPr>
        <w:t>Presentation at the CEC 2009 Annual Convention, Seattle, WA</w:t>
      </w:r>
      <w:r w:rsidRPr="00CA14C9">
        <w:t>.</w:t>
      </w:r>
    </w:p>
    <w:p w14:paraId="291AF688" w14:textId="77777777" w:rsidR="00564643" w:rsidRDefault="00564643" w:rsidP="00A40DA0">
      <w:pPr>
        <w:tabs>
          <w:tab w:val="left" w:pos="720"/>
        </w:tabs>
      </w:pPr>
    </w:p>
    <w:p w14:paraId="5E24EA13" w14:textId="77777777" w:rsidR="00A40DA0" w:rsidRDefault="007045F5" w:rsidP="00A40DA0">
      <w:pPr>
        <w:tabs>
          <w:tab w:val="left" w:pos="720"/>
        </w:tabs>
      </w:pPr>
      <w:r>
        <w:t xml:space="preserve">Fallon, L. M., O’Keeffe, B. V., Gage, N. A., &amp; Sugai, G. (2015). Brief report: Assessing </w:t>
      </w:r>
    </w:p>
    <w:p w14:paraId="1D9F50F1" w14:textId="77777777" w:rsidR="00A40DA0" w:rsidRDefault="00A40DA0" w:rsidP="00A40DA0">
      <w:pPr>
        <w:tabs>
          <w:tab w:val="left" w:pos="720"/>
        </w:tabs>
      </w:pPr>
      <w:r>
        <w:tab/>
      </w:r>
      <w:r w:rsidR="007045F5">
        <w:t xml:space="preserve">attitudes towards culturally and contextually relevant schoolwide positive behavior </w:t>
      </w:r>
    </w:p>
    <w:p w14:paraId="297F7487" w14:textId="03F0E59A" w:rsidR="007045F5" w:rsidRDefault="00A40DA0" w:rsidP="00A40DA0">
      <w:pPr>
        <w:tabs>
          <w:tab w:val="left" w:pos="720"/>
        </w:tabs>
      </w:pPr>
      <w:r>
        <w:tab/>
      </w:r>
      <w:r w:rsidR="007045F5">
        <w:t>support strategies. Behavioral Disorders, 40(4), 251–260. https://doi.org/ f7pzp8</w:t>
      </w:r>
    </w:p>
    <w:p w14:paraId="380556CC" w14:textId="77777777" w:rsidR="00564643" w:rsidRPr="00564643" w:rsidRDefault="00564643" w:rsidP="00A40DA0">
      <w:pPr>
        <w:tabs>
          <w:tab w:val="left" w:pos="720"/>
        </w:tabs>
      </w:pPr>
    </w:p>
    <w:p w14:paraId="41EA2F24" w14:textId="77777777" w:rsidR="00A40DA0" w:rsidRDefault="00564643" w:rsidP="00A40DA0">
      <w:pPr>
        <w:tabs>
          <w:tab w:val="left" w:pos="720"/>
        </w:tabs>
        <w:rPr>
          <w:color w:val="222222"/>
          <w:shd w:val="clear" w:color="auto" w:fill="FFFFFF"/>
        </w:rPr>
      </w:pPr>
      <w:r w:rsidRPr="00564643">
        <w:rPr>
          <w:color w:val="222222"/>
          <w:shd w:val="clear" w:color="auto" w:fill="FFFFFF"/>
        </w:rPr>
        <w:t xml:space="preserve">Graves, S. L., Herndon-Sobalvarro, A., Nichols, K., Aston, C., Ryan, A., Blefari, A., Schutte, K., </w:t>
      </w:r>
    </w:p>
    <w:p w14:paraId="131C4048" w14:textId="77777777" w:rsidR="00A40DA0" w:rsidRDefault="00A40DA0" w:rsidP="00A40DA0">
      <w:pPr>
        <w:tabs>
          <w:tab w:val="left" w:pos="720"/>
        </w:tabs>
        <w:rPr>
          <w:color w:val="222222"/>
          <w:shd w:val="clear" w:color="auto" w:fill="FFFFFF"/>
        </w:rPr>
      </w:pPr>
      <w:r>
        <w:rPr>
          <w:color w:val="222222"/>
          <w:shd w:val="clear" w:color="auto" w:fill="FFFFFF"/>
        </w:rPr>
        <w:tab/>
      </w:r>
      <w:r w:rsidR="00564643" w:rsidRPr="00564643">
        <w:rPr>
          <w:color w:val="222222"/>
          <w:shd w:val="clear" w:color="auto" w:fill="FFFFFF"/>
        </w:rPr>
        <w:t xml:space="preserve">Schachner, A., Vicoria, L., &amp; Prier, D. (2017). Examining the effectiveness of a </w:t>
      </w:r>
    </w:p>
    <w:p w14:paraId="45345C7B" w14:textId="77777777" w:rsidR="00A40DA0" w:rsidRDefault="00A40DA0" w:rsidP="00A40DA0">
      <w:pPr>
        <w:tabs>
          <w:tab w:val="left" w:pos="720"/>
        </w:tabs>
        <w:rPr>
          <w:color w:val="222222"/>
          <w:shd w:val="clear" w:color="auto" w:fill="FFFFFF"/>
        </w:rPr>
      </w:pPr>
      <w:r>
        <w:rPr>
          <w:color w:val="222222"/>
          <w:shd w:val="clear" w:color="auto" w:fill="FFFFFF"/>
        </w:rPr>
        <w:tab/>
      </w:r>
      <w:r w:rsidR="00564643" w:rsidRPr="00564643">
        <w:rPr>
          <w:color w:val="222222"/>
          <w:shd w:val="clear" w:color="auto" w:fill="FFFFFF"/>
        </w:rPr>
        <w:t xml:space="preserve">culturally adapted social-emotional intervention for African American males in an urban </w:t>
      </w:r>
    </w:p>
    <w:p w14:paraId="0073D8E1" w14:textId="1645C364" w:rsidR="00564643" w:rsidRDefault="00A40DA0" w:rsidP="00A40DA0">
      <w:pPr>
        <w:tabs>
          <w:tab w:val="left" w:pos="720"/>
        </w:tabs>
        <w:rPr>
          <w:color w:val="222222"/>
          <w:shd w:val="clear" w:color="auto" w:fill="FFFFFF"/>
        </w:rPr>
      </w:pPr>
      <w:r>
        <w:rPr>
          <w:color w:val="222222"/>
          <w:shd w:val="clear" w:color="auto" w:fill="FFFFFF"/>
        </w:rPr>
        <w:tab/>
      </w:r>
      <w:r w:rsidR="00564643" w:rsidRPr="00564643">
        <w:rPr>
          <w:color w:val="222222"/>
          <w:shd w:val="clear" w:color="auto" w:fill="FFFFFF"/>
        </w:rPr>
        <w:t xml:space="preserve">setting. </w:t>
      </w:r>
      <w:r w:rsidR="00564643" w:rsidRPr="00564643">
        <w:rPr>
          <w:i/>
          <w:iCs/>
          <w:color w:val="222222"/>
          <w:shd w:val="clear" w:color="auto" w:fill="FFFFFF"/>
        </w:rPr>
        <w:t>School Psychology Quarterly, 32</w:t>
      </w:r>
      <w:r w:rsidR="00564643" w:rsidRPr="00564643">
        <w:rPr>
          <w:color w:val="222222"/>
          <w:shd w:val="clear" w:color="auto" w:fill="FFFFFF"/>
        </w:rPr>
        <w:t xml:space="preserve">(1), 62–74. </w:t>
      </w:r>
      <w:r w:rsidR="00564643" w:rsidRPr="00CA14C9">
        <w:rPr>
          <w:color w:val="222222"/>
          <w:shd w:val="clear" w:color="auto" w:fill="FFFFFF"/>
        </w:rPr>
        <w:t>https://doi.org/f9x77r</w:t>
      </w:r>
      <w:r w:rsidR="00564643" w:rsidRPr="00564643">
        <w:rPr>
          <w:color w:val="222222"/>
          <w:shd w:val="clear" w:color="auto" w:fill="FFFFFF"/>
        </w:rPr>
        <w:t xml:space="preserve"> </w:t>
      </w:r>
    </w:p>
    <w:p w14:paraId="6BF2D702" w14:textId="5E2F53C6" w:rsidR="00A40DA0" w:rsidRDefault="00A40DA0" w:rsidP="00A40DA0">
      <w:pPr>
        <w:tabs>
          <w:tab w:val="left" w:pos="720"/>
        </w:tabs>
        <w:rPr>
          <w:color w:val="222222"/>
          <w:shd w:val="clear" w:color="auto" w:fill="FFFFFF"/>
        </w:rPr>
      </w:pPr>
    </w:p>
    <w:p w14:paraId="479AD0FD" w14:textId="77777777" w:rsidR="00A40DA0" w:rsidRDefault="00A40DA0" w:rsidP="00A40DA0">
      <w:pPr>
        <w:tabs>
          <w:tab w:val="left" w:pos="720"/>
        </w:tabs>
        <w:rPr>
          <w:color w:val="222222"/>
          <w:shd w:val="clear" w:color="auto" w:fill="FFFFFF"/>
        </w:rPr>
      </w:pPr>
      <w:r w:rsidRPr="00A40DA0">
        <w:rPr>
          <w:color w:val="222222"/>
          <w:shd w:val="clear" w:color="auto" w:fill="FFFFFF"/>
        </w:rPr>
        <w:t xml:space="preserve">Harris-Murri, N., King, K., &amp; </w:t>
      </w:r>
      <w:proofErr w:type="spellStart"/>
      <w:r w:rsidRPr="00A40DA0">
        <w:rPr>
          <w:color w:val="222222"/>
          <w:shd w:val="clear" w:color="auto" w:fill="FFFFFF"/>
        </w:rPr>
        <w:t>Rostenberg</w:t>
      </w:r>
      <w:proofErr w:type="spellEnd"/>
      <w:r w:rsidRPr="00A40DA0">
        <w:rPr>
          <w:color w:val="222222"/>
          <w:shd w:val="clear" w:color="auto" w:fill="FFFFFF"/>
        </w:rPr>
        <w:t xml:space="preserve">, D. (2006). Reducing disproportionate minority </w:t>
      </w:r>
    </w:p>
    <w:p w14:paraId="64F7C795" w14:textId="77777777" w:rsidR="00A40DA0" w:rsidRDefault="00A40DA0" w:rsidP="00A40DA0">
      <w:pPr>
        <w:tabs>
          <w:tab w:val="left" w:pos="720"/>
        </w:tabs>
        <w:rPr>
          <w:color w:val="222222"/>
          <w:shd w:val="clear" w:color="auto" w:fill="FFFFFF"/>
        </w:rPr>
      </w:pPr>
      <w:r>
        <w:rPr>
          <w:color w:val="222222"/>
          <w:shd w:val="clear" w:color="auto" w:fill="FFFFFF"/>
        </w:rPr>
        <w:tab/>
      </w:r>
      <w:r w:rsidRPr="00A40DA0">
        <w:rPr>
          <w:color w:val="222222"/>
          <w:shd w:val="clear" w:color="auto" w:fill="FFFFFF"/>
        </w:rPr>
        <w:t xml:space="preserve">representation in special education programs for students with emotional disturbances: </w:t>
      </w:r>
    </w:p>
    <w:p w14:paraId="3A345755" w14:textId="77777777" w:rsidR="00A40DA0" w:rsidRDefault="00A40DA0" w:rsidP="00A40DA0">
      <w:pPr>
        <w:tabs>
          <w:tab w:val="left" w:pos="720"/>
        </w:tabs>
        <w:rPr>
          <w:i/>
          <w:iCs/>
          <w:color w:val="222222"/>
          <w:shd w:val="clear" w:color="auto" w:fill="FFFFFF"/>
        </w:rPr>
      </w:pPr>
      <w:r>
        <w:rPr>
          <w:color w:val="222222"/>
          <w:shd w:val="clear" w:color="auto" w:fill="FFFFFF"/>
        </w:rPr>
        <w:tab/>
      </w:r>
      <w:r w:rsidRPr="00A40DA0">
        <w:rPr>
          <w:color w:val="222222"/>
          <w:shd w:val="clear" w:color="auto" w:fill="FFFFFF"/>
        </w:rPr>
        <w:t>Toward a culturally responsive response to intervention model. </w:t>
      </w:r>
      <w:r w:rsidRPr="00A40DA0">
        <w:rPr>
          <w:i/>
          <w:iCs/>
          <w:color w:val="222222"/>
          <w:shd w:val="clear" w:color="auto" w:fill="FFFFFF"/>
        </w:rPr>
        <w:t xml:space="preserve">Education and Treatment </w:t>
      </w:r>
    </w:p>
    <w:p w14:paraId="58ADAA12" w14:textId="0507195F" w:rsidR="00A40DA0" w:rsidRDefault="00A40DA0" w:rsidP="00A40DA0">
      <w:pPr>
        <w:tabs>
          <w:tab w:val="left" w:pos="720"/>
        </w:tabs>
        <w:rPr>
          <w:color w:val="222222"/>
          <w:shd w:val="clear" w:color="auto" w:fill="FFFFFF"/>
        </w:rPr>
      </w:pPr>
      <w:r>
        <w:rPr>
          <w:i/>
          <w:iCs/>
          <w:color w:val="222222"/>
          <w:shd w:val="clear" w:color="auto" w:fill="FFFFFF"/>
        </w:rPr>
        <w:tab/>
      </w:r>
      <w:r w:rsidRPr="00A40DA0">
        <w:rPr>
          <w:i/>
          <w:iCs/>
          <w:color w:val="222222"/>
          <w:shd w:val="clear" w:color="auto" w:fill="FFFFFF"/>
        </w:rPr>
        <w:t>of Children</w:t>
      </w:r>
      <w:r w:rsidRPr="00A40DA0">
        <w:rPr>
          <w:color w:val="222222"/>
          <w:shd w:val="clear" w:color="auto" w:fill="FFFFFF"/>
        </w:rPr>
        <w:t>, 779-799.</w:t>
      </w:r>
    </w:p>
    <w:p w14:paraId="46AC8A45" w14:textId="77777777" w:rsidR="00564643" w:rsidRDefault="00564643" w:rsidP="00A40DA0">
      <w:pPr>
        <w:tabs>
          <w:tab w:val="left" w:pos="720"/>
        </w:tabs>
        <w:rPr>
          <w:color w:val="222222"/>
          <w:shd w:val="clear" w:color="auto" w:fill="FFFFFF"/>
        </w:rPr>
      </w:pPr>
    </w:p>
    <w:p w14:paraId="4912FFE0" w14:textId="77777777" w:rsidR="00A40DA0" w:rsidRDefault="00564643" w:rsidP="00A40DA0">
      <w:pPr>
        <w:tabs>
          <w:tab w:val="left" w:pos="720"/>
        </w:tabs>
        <w:rPr>
          <w:color w:val="222222"/>
          <w:shd w:val="clear" w:color="auto" w:fill="FFFFFF"/>
        </w:rPr>
      </w:pPr>
      <w:r w:rsidRPr="00564643">
        <w:rPr>
          <w:color w:val="222222"/>
          <w:shd w:val="clear" w:color="auto" w:fill="FFFFFF"/>
        </w:rPr>
        <w:t xml:space="preserve">Leverson, M., Smith, K., McIntosh, K., Rose, J., &amp; Pinkelman, S. (2021). PBIS cultural </w:t>
      </w:r>
    </w:p>
    <w:p w14:paraId="66C52BE7" w14:textId="77777777" w:rsidR="00A40DA0" w:rsidRDefault="00A40DA0" w:rsidP="00A40DA0">
      <w:pPr>
        <w:tabs>
          <w:tab w:val="left" w:pos="720"/>
        </w:tabs>
        <w:rPr>
          <w:color w:val="222222"/>
          <w:shd w:val="clear" w:color="auto" w:fill="FFFFFF"/>
        </w:rPr>
      </w:pPr>
      <w:r>
        <w:rPr>
          <w:color w:val="222222"/>
          <w:shd w:val="clear" w:color="auto" w:fill="FFFFFF"/>
        </w:rPr>
        <w:tab/>
      </w:r>
      <w:r w:rsidR="00564643" w:rsidRPr="00564643">
        <w:rPr>
          <w:color w:val="222222"/>
          <w:shd w:val="clear" w:color="auto" w:fill="FFFFFF"/>
        </w:rPr>
        <w:t xml:space="preserve">responsiveness field guide: Resources for trainers and coaches. Center on Positive </w:t>
      </w:r>
    </w:p>
    <w:p w14:paraId="074A5F94" w14:textId="353230C2" w:rsidR="00302F85" w:rsidRDefault="00A40DA0" w:rsidP="00A40DA0">
      <w:pPr>
        <w:tabs>
          <w:tab w:val="left" w:pos="720"/>
        </w:tabs>
        <w:rPr>
          <w:color w:val="222222"/>
          <w:shd w:val="clear" w:color="auto" w:fill="FFFFFF"/>
        </w:rPr>
      </w:pPr>
      <w:r>
        <w:rPr>
          <w:color w:val="222222"/>
          <w:shd w:val="clear" w:color="auto" w:fill="FFFFFF"/>
        </w:rPr>
        <w:tab/>
      </w:r>
      <w:r w:rsidR="00564643" w:rsidRPr="00564643">
        <w:rPr>
          <w:color w:val="222222"/>
          <w:shd w:val="clear" w:color="auto" w:fill="FFFFFF"/>
        </w:rPr>
        <w:t xml:space="preserve">Behavioral Interventions and Supports. https://www.pbis.org/ </w:t>
      </w:r>
    </w:p>
    <w:p w14:paraId="26C21F5B" w14:textId="77777777" w:rsidR="00302F85" w:rsidRDefault="00302F85" w:rsidP="00A40DA0">
      <w:pPr>
        <w:tabs>
          <w:tab w:val="left" w:pos="720"/>
        </w:tabs>
        <w:rPr>
          <w:color w:val="222222"/>
          <w:shd w:val="clear" w:color="auto" w:fill="FFFFFF"/>
        </w:rPr>
      </w:pPr>
    </w:p>
    <w:p w14:paraId="53252D41" w14:textId="77777777" w:rsidR="00A40DA0" w:rsidRDefault="00564643" w:rsidP="00A40DA0">
      <w:pPr>
        <w:tabs>
          <w:tab w:val="left" w:pos="720"/>
        </w:tabs>
        <w:rPr>
          <w:color w:val="222222"/>
          <w:shd w:val="clear" w:color="auto" w:fill="FFFFFF"/>
        </w:rPr>
      </w:pPr>
      <w:r w:rsidRPr="00564643">
        <w:rPr>
          <w:color w:val="222222"/>
          <w:shd w:val="clear" w:color="auto" w:fill="FFFFFF"/>
        </w:rPr>
        <w:t xml:space="preserve">Losen, D. J., &amp; Gillespie, J. (2012, August). Opportunities suspended: The disparate impact of </w:t>
      </w:r>
    </w:p>
    <w:p w14:paraId="60B02746" w14:textId="60DF8DBB" w:rsidR="002C73AD" w:rsidRDefault="00564643" w:rsidP="002C73AD">
      <w:pPr>
        <w:tabs>
          <w:tab w:val="left" w:pos="720"/>
        </w:tabs>
        <w:ind w:left="720"/>
        <w:rPr>
          <w:color w:val="222222"/>
          <w:shd w:val="clear" w:color="auto" w:fill="FFFFFF"/>
        </w:rPr>
      </w:pPr>
      <w:r w:rsidRPr="00564643">
        <w:rPr>
          <w:color w:val="222222"/>
          <w:shd w:val="clear" w:color="auto" w:fill="FFFFFF"/>
        </w:rPr>
        <w:t xml:space="preserve">disciplinary exclusion from school. The Center for Civil Rights Remedies, The Civil </w:t>
      </w:r>
    </w:p>
    <w:p w14:paraId="41501A11" w14:textId="7B4D2EF3" w:rsidR="00302F85" w:rsidRDefault="00564643" w:rsidP="002C73AD">
      <w:pPr>
        <w:tabs>
          <w:tab w:val="left" w:pos="720"/>
        </w:tabs>
        <w:ind w:left="720"/>
        <w:rPr>
          <w:color w:val="222222"/>
          <w:shd w:val="clear" w:color="auto" w:fill="FFFFFF"/>
        </w:rPr>
      </w:pPr>
      <w:r w:rsidRPr="00564643">
        <w:rPr>
          <w:color w:val="222222"/>
          <w:shd w:val="clear" w:color="auto" w:fill="FFFFFF"/>
        </w:rPr>
        <w:t xml:space="preserve">Rights Project. https://files.eric.ed.gov/fulltext/ED534178. pdf </w:t>
      </w:r>
    </w:p>
    <w:p w14:paraId="25DCA9D9" w14:textId="1D6CC386" w:rsidR="00244E08" w:rsidRDefault="00244E08" w:rsidP="00A40DA0">
      <w:pPr>
        <w:tabs>
          <w:tab w:val="left" w:pos="720"/>
        </w:tabs>
        <w:rPr>
          <w:color w:val="222222"/>
          <w:shd w:val="clear" w:color="auto" w:fill="FFFFFF"/>
        </w:rPr>
      </w:pPr>
    </w:p>
    <w:p w14:paraId="2FB4E2CB" w14:textId="77777777" w:rsidR="00CA14C9" w:rsidRDefault="00244E08" w:rsidP="00A40DA0">
      <w:pPr>
        <w:tabs>
          <w:tab w:val="left" w:pos="720"/>
        </w:tabs>
      </w:pPr>
      <w:r>
        <w:t xml:space="preserve">McCarter, S. (2017). The school-to-prison pipeline: A primer for social workers. Social Work, </w:t>
      </w:r>
    </w:p>
    <w:p w14:paraId="7095AF6A" w14:textId="496D5ACA" w:rsidR="00244E08" w:rsidRDefault="00CA14C9" w:rsidP="00A40DA0">
      <w:pPr>
        <w:tabs>
          <w:tab w:val="left" w:pos="720"/>
        </w:tabs>
      </w:pPr>
      <w:r>
        <w:tab/>
      </w:r>
      <w:r w:rsidR="00244E08">
        <w:t>62(1), 53–61. https://doi.org/ f9wp2f</w:t>
      </w:r>
    </w:p>
    <w:p w14:paraId="118B0054" w14:textId="1C98572E" w:rsidR="00244E08" w:rsidRDefault="00244E08" w:rsidP="00A40DA0">
      <w:pPr>
        <w:tabs>
          <w:tab w:val="left" w:pos="720"/>
        </w:tabs>
      </w:pPr>
    </w:p>
    <w:p w14:paraId="4227556A" w14:textId="77777777" w:rsidR="00CA14C9" w:rsidRDefault="00CA14C9" w:rsidP="00A40DA0">
      <w:pPr>
        <w:tabs>
          <w:tab w:val="left" w:pos="720"/>
        </w:tabs>
      </w:pPr>
      <w:r w:rsidRPr="00CA14C9">
        <w:t xml:space="preserve">Marston, D., </w:t>
      </w:r>
      <w:proofErr w:type="spellStart"/>
      <w:r w:rsidRPr="00CA14C9">
        <w:t>Muyskens</w:t>
      </w:r>
      <w:proofErr w:type="spellEnd"/>
      <w:r w:rsidRPr="00CA14C9">
        <w:t xml:space="preserve">, P., Lau, M., &amp; Canter, A. (2003). Problem‐solving model for decision </w:t>
      </w:r>
    </w:p>
    <w:p w14:paraId="1C6B53E7" w14:textId="77777777" w:rsidR="00CA14C9" w:rsidRDefault="00CA14C9" w:rsidP="00A40DA0">
      <w:pPr>
        <w:tabs>
          <w:tab w:val="left" w:pos="720"/>
        </w:tabs>
        <w:rPr>
          <w:i/>
          <w:iCs/>
        </w:rPr>
      </w:pPr>
      <w:r>
        <w:tab/>
      </w:r>
      <w:r w:rsidRPr="00CA14C9">
        <w:t>making with high‐incidence disabilities: The Minneapolis experience. </w:t>
      </w:r>
      <w:r w:rsidRPr="00CA14C9">
        <w:rPr>
          <w:i/>
          <w:iCs/>
        </w:rPr>
        <w:t xml:space="preserve">Learning </w:t>
      </w:r>
    </w:p>
    <w:p w14:paraId="4AB0338C" w14:textId="77777777" w:rsidR="002C73AD" w:rsidRDefault="00CA14C9" w:rsidP="00A40DA0">
      <w:pPr>
        <w:tabs>
          <w:tab w:val="left" w:pos="720"/>
        </w:tabs>
      </w:pPr>
      <w:r>
        <w:rPr>
          <w:i/>
          <w:iCs/>
        </w:rPr>
        <w:tab/>
      </w:r>
      <w:r w:rsidRPr="00CA14C9">
        <w:rPr>
          <w:i/>
          <w:iCs/>
        </w:rPr>
        <w:t>Disabilities Research &amp; Practice</w:t>
      </w:r>
      <w:r w:rsidRPr="00CA14C9">
        <w:t>, </w:t>
      </w:r>
      <w:r w:rsidRPr="00CA14C9">
        <w:rPr>
          <w:i/>
          <w:iCs/>
        </w:rPr>
        <w:t>18</w:t>
      </w:r>
      <w:r w:rsidRPr="00CA14C9">
        <w:t>(3), 187-200.</w:t>
      </w:r>
      <w:r w:rsidR="002C73AD">
        <w:t xml:space="preserve"> </w:t>
      </w:r>
    </w:p>
    <w:p w14:paraId="5B1776C2" w14:textId="13EB1502" w:rsidR="00CA14C9" w:rsidRDefault="002C73AD" w:rsidP="00A40DA0">
      <w:pPr>
        <w:tabs>
          <w:tab w:val="left" w:pos="720"/>
        </w:tabs>
      </w:pPr>
      <w:r>
        <w:tab/>
      </w:r>
      <w:r w:rsidRPr="002C73AD">
        <w:t> https://doi.org/10.1111/1540-5826.</w:t>
      </w:r>
      <w:r w:rsidRPr="002C73AD">
        <w:t>0</w:t>
      </w:r>
      <w:r w:rsidRPr="002C73AD">
        <w:t>0074 </w:t>
      </w:r>
    </w:p>
    <w:p w14:paraId="14699127" w14:textId="77777777" w:rsidR="00CA14C9" w:rsidRDefault="00CA14C9" w:rsidP="00A40DA0">
      <w:pPr>
        <w:tabs>
          <w:tab w:val="left" w:pos="720"/>
        </w:tabs>
      </w:pPr>
    </w:p>
    <w:p w14:paraId="6995DEA5" w14:textId="77777777" w:rsidR="00CA14C9" w:rsidRDefault="00244E08" w:rsidP="00A40DA0">
      <w:pPr>
        <w:tabs>
          <w:tab w:val="left" w:pos="720"/>
        </w:tabs>
      </w:pPr>
      <w:r>
        <w:t xml:space="preserve">Merrell, K. W., Juskelis, M. P., Tran, O. K., &amp; Buchanan, R. (2008). Social and emotional </w:t>
      </w:r>
    </w:p>
    <w:p w14:paraId="21A55929" w14:textId="77777777" w:rsidR="00CA14C9" w:rsidRDefault="00CA14C9" w:rsidP="00A40DA0">
      <w:pPr>
        <w:tabs>
          <w:tab w:val="left" w:pos="720"/>
        </w:tabs>
      </w:pPr>
      <w:r>
        <w:tab/>
      </w:r>
      <w:r w:rsidR="00244E08">
        <w:t xml:space="preserve">learning in the classroom: Evaluation of Strong Kids and Strong Teens on students’ </w:t>
      </w:r>
    </w:p>
    <w:p w14:paraId="254944FC" w14:textId="77777777" w:rsidR="00CA14C9" w:rsidRDefault="00CA14C9" w:rsidP="00A40DA0">
      <w:pPr>
        <w:tabs>
          <w:tab w:val="left" w:pos="720"/>
        </w:tabs>
      </w:pPr>
      <w:r>
        <w:tab/>
      </w:r>
      <w:r w:rsidR="00244E08">
        <w:t xml:space="preserve">social-emotional knowledge and symptoms. Journal of Applied School Psychology, </w:t>
      </w:r>
    </w:p>
    <w:p w14:paraId="1B555030" w14:textId="06E82EC6" w:rsidR="00244E08" w:rsidRDefault="00CA14C9" w:rsidP="00A40DA0">
      <w:pPr>
        <w:tabs>
          <w:tab w:val="left" w:pos="720"/>
        </w:tabs>
        <w:rPr>
          <w:color w:val="222222"/>
          <w:shd w:val="clear" w:color="auto" w:fill="FFFFFF"/>
        </w:rPr>
      </w:pPr>
      <w:r>
        <w:tab/>
      </w:r>
      <w:r w:rsidR="00244E08">
        <w:t>24(2), 209–224. https://doi.org/c66b6b</w:t>
      </w:r>
    </w:p>
    <w:p w14:paraId="38846E4A" w14:textId="4B87D6E9" w:rsidR="00244E08" w:rsidRDefault="00244E08" w:rsidP="00A40DA0">
      <w:pPr>
        <w:tabs>
          <w:tab w:val="left" w:pos="720"/>
        </w:tabs>
        <w:rPr>
          <w:color w:val="222222"/>
          <w:shd w:val="clear" w:color="auto" w:fill="FFFFFF"/>
        </w:rPr>
      </w:pPr>
    </w:p>
    <w:p w14:paraId="6B1C711E" w14:textId="77777777" w:rsidR="00CA14C9" w:rsidRDefault="00244E08" w:rsidP="00A40DA0">
      <w:pPr>
        <w:tabs>
          <w:tab w:val="left" w:pos="720"/>
        </w:tabs>
      </w:pPr>
      <w:r>
        <w:t xml:space="preserve">Novak, A., Poling, D., Muller, R., &amp; Peyton, D. (2020). Gender differences in risk and protective </w:t>
      </w:r>
    </w:p>
    <w:p w14:paraId="29F702A0" w14:textId="77777777" w:rsidR="00CA14C9" w:rsidRDefault="00CA14C9" w:rsidP="00A40DA0">
      <w:pPr>
        <w:tabs>
          <w:tab w:val="left" w:pos="720"/>
        </w:tabs>
      </w:pPr>
      <w:r>
        <w:tab/>
      </w:r>
      <w:r w:rsidR="00244E08">
        <w:t xml:space="preserve">factors among youth with EBD: Findings from the NLTS2. Behavioral Disorders, 46(1), </w:t>
      </w:r>
    </w:p>
    <w:p w14:paraId="354C942B" w14:textId="042C777D" w:rsidR="00244E08" w:rsidRDefault="00CA14C9" w:rsidP="00A40DA0">
      <w:pPr>
        <w:tabs>
          <w:tab w:val="left" w:pos="720"/>
        </w:tabs>
        <w:rPr>
          <w:color w:val="222222"/>
          <w:shd w:val="clear" w:color="auto" w:fill="FFFFFF"/>
        </w:rPr>
      </w:pPr>
      <w:r>
        <w:tab/>
      </w:r>
      <w:r w:rsidR="00244E08">
        <w:t>29–41. https://doi.org/gh2xfk</w:t>
      </w:r>
    </w:p>
    <w:p w14:paraId="597A73E1" w14:textId="49BC5AFA" w:rsidR="00892CB0" w:rsidRDefault="00892CB0" w:rsidP="00A40DA0">
      <w:pPr>
        <w:tabs>
          <w:tab w:val="left" w:pos="720"/>
        </w:tabs>
        <w:rPr>
          <w:color w:val="222222"/>
          <w:shd w:val="clear" w:color="auto" w:fill="FFFFFF"/>
        </w:rPr>
      </w:pPr>
    </w:p>
    <w:p w14:paraId="0564479D" w14:textId="77777777" w:rsidR="00CA14C9" w:rsidRDefault="00892CB0" w:rsidP="00A40DA0">
      <w:pPr>
        <w:tabs>
          <w:tab w:val="left" w:pos="720"/>
        </w:tabs>
        <w:rPr>
          <w:color w:val="222222"/>
          <w:shd w:val="clear" w:color="auto" w:fill="FFFFFF"/>
        </w:rPr>
      </w:pPr>
      <w:r w:rsidRPr="00892CB0">
        <w:rPr>
          <w:color w:val="222222"/>
          <w:shd w:val="clear" w:color="auto" w:fill="FFFFFF"/>
        </w:rPr>
        <w:t xml:space="preserve">Obiakor, F.E. (2012), "Chapter 10 Hobson's Choice: Illusory Intervention Choice for Culturally </w:t>
      </w:r>
    </w:p>
    <w:p w14:paraId="4FE85ED1" w14:textId="77777777" w:rsidR="00CA14C9" w:rsidRDefault="00CA14C9" w:rsidP="00A40DA0">
      <w:pPr>
        <w:tabs>
          <w:tab w:val="left" w:pos="720"/>
        </w:tabs>
        <w:rPr>
          <w:color w:val="222222"/>
          <w:shd w:val="clear" w:color="auto" w:fill="FFFFFF"/>
        </w:rPr>
      </w:pPr>
      <w:r>
        <w:rPr>
          <w:color w:val="222222"/>
          <w:shd w:val="clear" w:color="auto" w:fill="FFFFFF"/>
        </w:rPr>
        <w:tab/>
      </w:r>
      <w:r w:rsidR="00892CB0" w:rsidRPr="00892CB0">
        <w:rPr>
          <w:color w:val="222222"/>
          <w:shd w:val="clear" w:color="auto" w:fill="FFFFFF"/>
        </w:rPr>
        <w:t xml:space="preserve">and Linguistically Diverse Learners with Problem Behaviors", Bakken, J.P., Obiakor, </w:t>
      </w:r>
    </w:p>
    <w:p w14:paraId="6026799E" w14:textId="77777777" w:rsidR="00CA14C9" w:rsidRDefault="00CA14C9" w:rsidP="00A40DA0">
      <w:pPr>
        <w:tabs>
          <w:tab w:val="left" w:pos="720"/>
        </w:tabs>
        <w:rPr>
          <w:i/>
          <w:iCs/>
          <w:color w:val="222222"/>
          <w:shd w:val="clear" w:color="auto" w:fill="FFFFFF"/>
        </w:rPr>
      </w:pPr>
      <w:r>
        <w:rPr>
          <w:color w:val="222222"/>
          <w:shd w:val="clear" w:color="auto" w:fill="FFFFFF"/>
        </w:rPr>
        <w:tab/>
      </w:r>
      <w:r w:rsidR="00892CB0" w:rsidRPr="00892CB0">
        <w:rPr>
          <w:color w:val="222222"/>
          <w:shd w:val="clear" w:color="auto" w:fill="FFFFFF"/>
        </w:rPr>
        <w:t>F.E. and </w:t>
      </w:r>
      <w:proofErr w:type="spellStart"/>
      <w:r w:rsidR="00892CB0" w:rsidRPr="00892CB0">
        <w:rPr>
          <w:color w:val="222222"/>
          <w:shd w:val="clear" w:color="auto" w:fill="FFFFFF"/>
        </w:rPr>
        <w:t>Rotatori</w:t>
      </w:r>
      <w:proofErr w:type="spellEnd"/>
      <w:r w:rsidR="00892CB0" w:rsidRPr="00892CB0">
        <w:rPr>
          <w:color w:val="222222"/>
          <w:shd w:val="clear" w:color="auto" w:fill="FFFFFF"/>
        </w:rPr>
        <w:t>, A.F. (Ed.) </w:t>
      </w:r>
      <w:r w:rsidR="00892CB0" w:rsidRPr="00892CB0">
        <w:rPr>
          <w:i/>
          <w:iCs/>
          <w:color w:val="222222"/>
          <w:shd w:val="clear" w:color="auto" w:fill="FFFFFF"/>
        </w:rPr>
        <w:t xml:space="preserve">Behavioral Disorders: Identification, Assessment, and </w:t>
      </w:r>
    </w:p>
    <w:p w14:paraId="66C1B206" w14:textId="77777777" w:rsidR="00CA14C9" w:rsidRDefault="00CA14C9" w:rsidP="00A40DA0">
      <w:pPr>
        <w:tabs>
          <w:tab w:val="left" w:pos="720"/>
        </w:tabs>
        <w:rPr>
          <w:color w:val="222222"/>
          <w:shd w:val="clear" w:color="auto" w:fill="FFFFFF"/>
        </w:rPr>
      </w:pPr>
      <w:r>
        <w:rPr>
          <w:i/>
          <w:iCs/>
          <w:color w:val="222222"/>
          <w:shd w:val="clear" w:color="auto" w:fill="FFFFFF"/>
        </w:rPr>
        <w:tab/>
      </w:r>
      <w:r w:rsidR="00892CB0" w:rsidRPr="00892CB0">
        <w:rPr>
          <w:i/>
          <w:iCs/>
          <w:color w:val="222222"/>
          <w:shd w:val="clear" w:color="auto" w:fill="FFFFFF"/>
        </w:rPr>
        <w:t>Instruction of Students with EBD</w:t>
      </w:r>
      <w:r w:rsidR="00892CB0" w:rsidRPr="00892CB0">
        <w:rPr>
          <w:color w:val="222222"/>
          <w:shd w:val="clear" w:color="auto" w:fill="FFFFFF"/>
        </w:rPr>
        <w:t> (</w:t>
      </w:r>
      <w:r w:rsidR="00892CB0" w:rsidRPr="00892CB0">
        <w:rPr>
          <w:i/>
          <w:iCs/>
          <w:color w:val="222222"/>
          <w:shd w:val="clear" w:color="auto" w:fill="FFFFFF"/>
        </w:rPr>
        <w:t>Advances in Special Education, Vol. 22</w:t>
      </w:r>
      <w:r w:rsidR="00892CB0" w:rsidRPr="00892CB0">
        <w:rPr>
          <w:color w:val="222222"/>
          <w:shd w:val="clear" w:color="auto" w:fill="FFFFFF"/>
        </w:rPr>
        <w:t xml:space="preserve">), Emerald </w:t>
      </w:r>
    </w:p>
    <w:p w14:paraId="37AFBBF4" w14:textId="77777777" w:rsidR="00CA14C9" w:rsidRDefault="00CA14C9" w:rsidP="00A40DA0">
      <w:pPr>
        <w:tabs>
          <w:tab w:val="left" w:pos="720"/>
        </w:tabs>
        <w:rPr>
          <w:color w:val="222222"/>
          <w:shd w:val="clear" w:color="auto" w:fill="FFFFFF"/>
        </w:rPr>
      </w:pPr>
      <w:r>
        <w:rPr>
          <w:color w:val="222222"/>
          <w:shd w:val="clear" w:color="auto" w:fill="FFFFFF"/>
        </w:rPr>
        <w:tab/>
      </w:r>
      <w:r w:rsidR="00892CB0" w:rsidRPr="00892CB0">
        <w:rPr>
          <w:color w:val="222222"/>
          <w:shd w:val="clear" w:color="auto" w:fill="FFFFFF"/>
        </w:rPr>
        <w:t>Group Publishing Limited, Bingley, pp. 221-</w:t>
      </w:r>
      <w:r>
        <w:rPr>
          <w:color w:val="222222"/>
          <w:shd w:val="clear" w:color="auto" w:fill="FFFFFF"/>
        </w:rPr>
        <w:t xml:space="preserve"> 231.</w:t>
      </w:r>
    </w:p>
    <w:p w14:paraId="59FAF34C" w14:textId="4A67D16B" w:rsidR="00892CB0" w:rsidRDefault="00CA14C9" w:rsidP="00A40DA0">
      <w:pPr>
        <w:tabs>
          <w:tab w:val="left" w:pos="720"/>
        </w:tabs>
        <w:rPr>
          <w:color w:val="222222"/>
          <w:shd w:val="clear" w:color="auto" w:fill="FFFFFF"/>
        </w:rPr>
      </w:pPr>
      <w:r>
        <w:rPr>
          <w:color w:val="222222"/>
          <w:shd w:val="clear" w:color="auto" w:fill="FFFFFF"/>
        </w:rPr>
        <w:tab/>
      </w:r>
      <w:r w:rsidR="00244E08" w:rsidRPr="00CA14C9">
        <w:rPr>
          <w:color w:val="222222"/>
          <w:shd w:val="clear" w:color="auto" w:fill="FFFFFF"/>
        </w:rPr>
        <w:t>https://doi.org/10.1108/S0270</w:t>
      </w:r>
      <w:r w:rsidR="00244E08" w:rsidRPr="00CA14C9">
        <w:rPr>
          <w:color w:val="222222"/>
          <w:shd w:val="clear" w:color="auto" w:fill="FFFFFF"/>
        </w:rPr>
        <w:t>4013(2012)0000022013</w:t>
      </w:r>
    </w:p>
    <w:p w14:paraId="08C0A175" w14:textId="53EA2F1B" w:rsidR="00244E08" w:rsidRDefault="00244E08" w:rsidP="00A40DA0">
      <w:pPr>
        <w:tabs>
          <w:tab w:val="left" w:pos="720"/>
        </w:tabs>
        <w:rPr>
          <w:color w:val="222222"/>
          <w:shd w:val="clear" w:color="auto" w:fill="FFFFFF"/>
        </w:rPr>
      </w:pPr>
    </w:p>
    <w:p w14:paraId="3B7A4733" w14:textId="77777777" w:rsidR="002C73AD" w:rsidRDefault="00244E08" w:rsidP="00A40DA0">
      <w:pPr>
        <w:tabs>
          <w:tab w:val="left" w:pos="720"/>
        </w:tabs>
      </w:pPr>
      <w:r>
        <w:t xml:space="preserve">Office of Special Education Programs. (2021). OSEP fast facts: Race and ethnicity of children </w:t>
      </w:r>
    </w:p>
    <w:p w14:paraId="78CC4C8C" w14:textId="77777777" w:rsidR="002C73AD" w:rsidRDefault="002C73AD" w:rsidP="00A40DA0">
      <w:pPr>
        <w:tabs>
          <w:tab w:val="left" w:pos="720"/>
        </w:tabs>
      </w:pPr>
      <w:r>
        <w:tab/>
      </w:r>
      <w:r w:rsidR="00244E08">
        <w:t xml:space="preserve">with disabilities served under IDEA Part B. Office of Special Education and </w:t>
      </w:r>
    </w:p>
    <w:p w14:paraId="31D33784" w14:textId="77777777" w:rsidR="002C73AD" w:rsidRDefault="002C73AD" w:rsidP="00A40DA0">
      <w:pPr>
        <w:tabs>
          <w:tab w:val="left" w:pos="720"/>
        </w:tabs>
      </w:pPr>
      <w:r>
        <w:tab/>
      </w:r>
      <w:r w:rsidR="00244E08">
        <w:t>Rehabilitative Services, U.S. Department of Education. https://sites.ed.gov/ idea/</w:t>
      </w:r>
      <w:proofErr w:type="spellStart"/>
      <w:r w:rsidR="00244E08">
        <w:t>osep</w:t>
      </w:r>
      <w:proofErr w:type="spellEnd"/>
      <w:r w:rsidR="00244E08">
        <w:t>-</w:t>
      </w:r>
      <w:r>
        <w:t>\</w:t>
      </w:r>
    </w:p>
    <w:p w14:paraId="5A1E0AEE" w14:textId="0F057E26" w:rsidR="00244E08" w:rsidRDefault="002C73AD" w:rsidP="00A40DA0">
      <w:pPr>
        <w:tabs>
          <w:tab w:val="left" w:pos="720"/>
        </w:tabs>
      </w:pPr>
      <w:r>
        <w:tab/>
      </w:r>
      <w:r w:rsidR="00244E08">
        <w:t>fast-facts-race-and-ethnicity-of-children-with-disabilities-served-under-idea-part-b/</w:t>
      </w:r>
    </w:p>
    <w:p w14:paraId="79FADC61" w14:textId="27E560D6" w:rsidR="00244E08" w:rsidRDefault="00244E08" w:rsidP="00A40DA0">
      <w:pPr>
        <w:tabs>
          <w:tab w:val="left" w:pos="720"/>
        </w:tabs>
      </w:pPr>
    </w:p>
    <w:p w14:paraId="2F95BFD2" w14:textId="77777777" w:rsidR="00A40DA0" w:rsidRDefault="00244E08" w:rsidP="00A40DA0">
      <w:pPr>
        <w:tabs>
          <w:tab w:val="left" w:pos="720"/>
        </w:tabs>
      </w:pPr>
      <w:r>
        <w:t xml:space="preserve">Rocque, M. (2010). Office discipline and student behavior: Does race matter? American Journal </w:t>
      </w:r>
    </w:p>
    <w:p w14:paraId="25C0C54A" w14:textId="1AB6E457" w:rsidR="00244E08" w:rsidRDefault="00A40DA0" w:rsidP="00A40DA0">
      <w:pPr>
        <w:tabs>
          <w:tab w:val="left" w:pos="720"/>
        </w:tabs>
      </w:pPr>
      <w:r>
        <w:tab/>
      </w:r>
      <w:r w:rsidR="00244E08">
        <w:t xml:space="preserve">of Education, 116(4), 557– 581. </w:t>
      </w:r>
      <w:r w:rsidR="00244E08" w:rsidRPr="00A40DA0">
        <w:t>https://doi.org/10.1086/653629</w:t>
      </w:r>
    </w:p>
    <w:p w14:paraId="3607F47F" w14:textId="1B587CA2" w:rsidR="00244E08" w:rsidRDefault="00244E08" w:rsidP="00A40DA0">
      <w:pPr>
        <w:tabs>
          <w:tab w:val="left" w:pos="720"/>
        </w:tabs>
      </w:pPr>
    </w:p>
    <w:p w14:paraId="283D3D9A" w14:textId="77777777" w:rsidR="00244E08" w:rsidRPr="005B56DE" w:rsidRDefault="00244E08" w:rsidP="00A40DA0">
      <w:pPr>
        <w:tabs>
          <w:tab w:val="left" w:pos="720"/>
        </w:tabs>
        <w:rPr>
          <w:color w:val="000000" w:themeColor="text1"/>
          <w:shd w:val="clear" w:color="auto" w:fill="FFFFFF"/>
        </w:rPr>
      </w:pPr>
      <w:r w:rsidRPr="005B56DE">
        <w:rPr>
          <w:color w:val="000000" w:themeColor="text1"/>
          <w:shd w:val="clear" w:color="auto" w:fill="FFFFFF"/>
        </w:rPr>
        <w:t xml:space="preserve">Sugai, G., O’Keeffe, B. V., &amp; Fallon, L. M. (2012). A contextual consideration of culture and </w:t>
      </w:r>
    </w:p>
    <w:p w14:paraId="5070F85D" w14:textId="77777777" w:rsidR="00244E08" w:rsidRPr="005B56DE" w:rsidRDefault="00244E08" w:rsidP="00A40DA0">
      <w:pPr>
        <w:tabs>
          <w:tab w:val="left" w:pos="720"/>
        </w:tabs>
        <w:rPr>
          <w:color w:val="000000" w:themeColor="text1"/>
          <w:shd w:val="clear" w:color="auto" w:fill="FFFFFF"/>
        </w:rPr>
      </w:pPr>
      <w:r w:rsidRPr="005B56DE">
        <w:rPr>
          <w:color w:val="000000" w:themeColor="text1"/>
          <w:shd w:val="clear" w:color="auto" w:fill="FFFFFF"/>
        </w:rPr>
        <w:tab/>
        <w:t>school-wide positive behavior support. </w:t>
      </w:r>
      <w:r w:rsidRPr="005B56DE">
        <w:rPr>
          <w:i/>
          <w:iCs/>
          <w:color w:val="000000" w:themeColor="text1"/>
          <w:shd w:val="clear" w:color="auto" w:fill="FFFFFF"/>
        </w:rPr>
        <w:t>Journal of Positive Behavior Interventions</w:t>
      </w:r>
      <w:r w:rsidRPr="005B56DE">
        <w:rPr>
          <w:color w:val="000000" w:themeColor="text1"/>
          <w:shd w:val="clear" w:color="auto" w:fill="FFFFFF"/>
        </w:rPr>
        <w:t>, </w:t>
      </w:r>
      <w:r w:rsidRPr="005B56DE">
        <w:rPr>
          <w:i/>
          <w:iCs/>
          <w:color w:val="000000" w:themeColor="text1"/>
          <w:shd w:val="clear" w:color="auto" w:fill="FFFFFF"/>
        </w:rPr>
        <w:t>14</w:t>
      </w:r>
      <w:r w:rsidRPr="005B56DE">
        <w:rPr>
          <w:color w:val="000000" w:themeColor="text1"/>
          <w:shd w:val="clear" w:color="auto" w:fill="FFFFFF"/>
        </w:rPr>
        <w:t xml:space="preserve">(4), </w:t>
      </w:r>
    </w:p>
    <w:p w14:paraId="18F4EEB4" w14:textId="0E40A805" w:rsidR="00244E08" w:rsidRDefault="00244E08" w:rsidP="00A40DA0">
      <w:pPr>
        <w:tabs>
          <w:tab w:val="left" w:pos="720"/>
        </w:tabs>
        <w:rPr>
          <w:color w:val="000000" w:themeColor="text1"/>
          <w:shd w:val="clear" w:color="auto" w:fill="FFFFFF"/>
        </w:rPr>
      </w:pPr>
      <w:r w:rsidRPr="005B56DE">
        <w:rPr>
          <w:color w:val="000000" w:themeColor="text1"/>
          <w:shd w:val="clear" w:color="auto" w:fill="FFFFFF"/>
        </w:rPr>
        <w:tab/>
        <w:t>197-208.  https://doi.org/10.1177/1098300711426334 </w:t>
      </w:r>
    </w:p>
    <w:p w14:paraId="617A8568" w14:textId="345CCC76" w:rsidR="005D6231" w:rsidRDefault="005D6231" w:rsidP="00A40DA0">
      <w:pPr>
        <w:tabs>
          <w:tab w:val="left" w:pos="720"/>
        </w:tabs>
        <w:rPr>
          <w:color w:val="000000" w:themeColor="text1"/>
          <w:shd w:val="clear" w:color="auto" w:fill="FFFFFF"/>
        </w:rPr>
      </w:pPr>
    </w:p>
    <w:p w14:paraId="361C47E0" w14:textId="77777777" w:rsidR="00A40DA0" w:rsidRDefault="005D6231" w:rsidP="00A40DA0">
      <w:pPr>
        <w:tabs>
          <w:tab w:val="left" w:pos="720"/>
        </w:tabs>
      </w:pPr>
      <w:r>
        <w:t xml:space="preserve">Whitcomb, S. A., &amp; Parisi Damico, D. M. (2016). Merrell’s Strong Start-Grades K-2: A social &amp; </w:t>
      </w:r>
    </w:p>
    <w:p w14:paraId="2AED2B25" w14:textId="5236C68B" w:rsidR="00A40DA0" w:rsidRDefault="00A40DA0" w:rsidP="00A40DA0">
      <w:pPr>
        <w:tabs>
          <w:tab w:val="left" w:pos="720"/>
        </w:tabs>
      </w:pPr>
      <w:r>
        <w:tab/>
      </w:r>
      <w:r w:rsidR="005D6231">
        <w:t xml:space="preserve">emotional learning curriculum (2nd ed.). Brookes Publishing. </w:t>
      </w:r>
    </w:p>
    <w:p w14:paraId="48DA0544" w14:textId="09F459FC" w:rsidR="005D6231" w:rsidRDefault="005D6231" w:rsidP="00A40DA0">
      <w:pPr>
        <w:tabs>
          <w:tab w:val="left" w:pos="720"/>
        </w:tabs>
      </w:pPr>
    </w:p>
    <w:p w14:paraId="1A30B45D" w14:textId="77777777" w:rsidR="00A40DA0" w:rsidRDefault="005D6231" w:rsidP="00A40DA0">
      <w:pPr>
        <w:tabs>
          <w:tab w:val="left" w:pos="720"/>
        </w:tabs>
      </w:pPr>
      <w:r>
        <w:t xml:space="preserve">Zhang, D., Katsiyannis, A., &amp; Roberts, E. (2014). Minority representation in special education: </w:t>
      </w:r>
    </w:p>
    <w:p w14:paraId="1B71E60C" w14:textId="15E6E783" w:rsidR="00564643" w:rsidRPr="002C73AD" w:rsidRDefault="00A40DA0" w:rsidP="002C73AD">
      <w:pPr>
        <w:tabs>
          <w:tab w:val="left" w:pos="720"/>
        </w:tabs>
        <w:rPr>
          <w:color w:val="000000" w:themeColor="text1"/>
          <w:shd w:val="clear" w:color="auto" w:fill="FFFFFF"/>
        </w:rPr>
      </w:pPr>
      <w:r>
        <w:tab/>
      </w:r>
      <w:r w:rsidR="005D6231">
        <w:t>5-year trends. Journal of Child and Family Studies, 23, 118–127. https://doi.org/f5ngvb</w:t>
      </w:r>
    </w:p>
    <w:sectPr w:rsidR="00564643" w:rsidRPr="002C73AD" w:rsidSect="00CE7B8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F8BC" w14:textId="77777777" w:rsidR="000233A6" w:rsidRDefault="000233A6" w:rsidP="00C603C5">
      <w:r>
        <w:separator/>
      </w:r>
    </w:p>
  </w:endnote>
  <w:endnote w:type="continuationSeparator" w:id="0">
    <w:p w14:paraId="12873DD6" w14:textId="77777777" w:rsidR="000233A6" w:rsidRDefault="000233A6" w:rsidP="00C6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9DB2" w14:textId="77777777" w:rsidR="000233A6" w:rsidRDefault="000233A6" w:rsidP="00C603C5">
      <w:r>
        <w:separator/>
      </w:r>
    </w:p>
  </w:footnote>
  <w:footnote w:type="continuationSeparator" w:id="0">
    <w:p w14:paraId="7DECE7B3" w14:textId="77777777" w:rsidR="000233A6" w:rsidRDefault="000233A6" w:rsidP="00C6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401857"/>
      <w:docPartObj>
        <w:docPartGallery w:val="Page Numbers (Top of Page)"/>
        <w:docPartUnique/>
      </w:docPartObj>
    </w:sdtPr>
    <w:sdtContent>
      <w:p w14:paraId="13FC79B6" w14:textId="458DEA9F" w:rsidR="00C603C5" w:rsidRDefault="00C603C5" w:rsidP="004C1C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3A3F2" w14:textId="77777777" w:rsidR="00C603C5" w:rsidRDefault="00C603C5" w:rsidP="00C603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826211"/>
      <w:docPartObj>
        <w:docPartGallery w:val="Page Numbers (Top of Page)"/>
        <w:docPartUnique/>
      </w:docPartObj>
    </w:sdtPr>
    <w:sdtContent>
      <w:p w14:paraId="325888DE" w14:textId="2DE6F7A5" w:rsidR="00C603C5" w:rsidRDefault="00C603C5" w:rsidP="004C1C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6235F9" w14:textId="50049ECF" w:rsidR="00C603C5" w:rsidRDefault="00C603C5" w:rsidP="00C603C5">
    <w:pPr>
      <w:pStyle w:val="Header"/>
      <w:ind w:right="360"/>
    </w:pPr>
    <w:r>
      <w:t>DEPTH OF KNOWLEDGE</w:t>
    </w:r>
    <w:r>
      <w:tab/>
    </w:r>
    <w:r>
      <w:tab/>
    </w:r>
  </w:p>
  <w:p w14:paraId="00F18744" w14:textId="77777777" w:rsidR="00C603C5" w:rsidRDefault="00C6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C13"/>
    <w:multiLevelType w:val="hybridMultilevel"/>
    <w:tmpl w:val="78586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57197C"/>
    <w:multiLevelType w:val="hybridMultilevel"/>
    <w:tmpl w:val="D6C0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15DF9"/>
    <w:multiLevelType w:val="hybridMultilevel"/>
    <w:tmpl w:val="12803898"/>
    <w:lvl w:ilvl="0" w:tplc="0C44FC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970287">
    <w:abstractNumId w:val="0"/>
  </w:num>
  <w:num w:numId="2" w16cid:durableId="2042582493">
    <w:abstractNumId w:val="1"/>
  </w:num>
  <w:num w:numId="3" w16cid:durableId="121578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C5"/>
    <w:rsid w:val="000233A6"/>
    <w:rsid w:val="000706CD"/>
    <w:rsid w:val="0007271B"/>
    <w:rsid w:val="000E0273"/>
    <w:rsid w:val="001419A6"/>
    <w:rsid w:val="001A4BE8"/>
    <w:rsid w:val="001D0F79"/>
    <w:rsid w:val="001D5512"/>
    <w:rsid w:val="00206577"/>
    <w:rsid w:val="00244E08"/>
    <w:rsid w:val="0026489D"/>
    <w:rsid w:val="002736C7"/>
    <w:rsid w:val="002C73AD"/>
    <w:rsid w:val="00302F85"/>
    <w:rsid w:val="00365C58"/>
    <w:rsid w:val="003C24EF"/>
    <w:rsid w:val="00433A2B"/>
    <w:rsid w:val="00436DEB"/>
    <w:rsid w:val="00481D61"/>
    <w:rsid w:val="00551721"/>
    <w:rsid w:val="00564643"/>
    <w:rsid w:val="005D2114"/>
    <w:rsid w:val="005D6231"/>
    <w:rsid w:val="00604C84"/>
    <w:rsid w:val="00670100"/>
    <w:rsid w:val="007045F5"/>
    <w:rsid w:val="0072799B"/>
    <w:rsid w:val="007365A9"/>
    <w:rsid w:val="00781609"/>
    <w:rsid w:val="00807997"/>
    <w:rsid w:val="00831A50"/>
    <w:rsid w:val="008829D6"/>
    <w:rsid w:val="00892CB0"/>
    <w:rsid w:val="008C5F25"/>
    <w:rsid w:val="008F4781"/>
    <w:rsid w:val="009114B6"/>
    <w:rsid w:val="00995676"/>
    <w:rsid w:val="009A368A"/>
    <w:rsid w:val="00A02F60"/>
    <w:rsid w:val="00A40DA0"/>
    <w:rsid w:val="00A455E3"/>
    <w:rsid w:val="00A716FD"/>
    <w:rsid w:val="00A73261"/>
    <w:rsid w:val="00AB3258"/>
    <w:rsid w:val="00BB26BF"/>
    <w:rsid w:val="00BE1F61"/>
    <w:rsid w:val="00C526DF"/>
    <w:rsid w:val="00C54AD6"/>
    <w:rsid w:val="00C603C5"/>
    <w:rsid w:val="00C97CE3"/>
    <w:rsid w:val="00CA14C9"/>
    <w:rsid w:val="00CE7B89"/>
    <w:rsid w:val="00DA4677"/>
    <w:rsid w:val="00DE0E53"/>
    <w:rsid w:val="00DF3537"/>
    <w:rsid w:val="00DF3B0B"/>
    <w:rsid w:val="00E178B2"/>
    <w:rsid w:val="00E56E98"/>
    <w:rsid w:val="00E93915"/>
    <w:rsid w:val="00EA5052"/>
    <w:rsid w:val="00EC19A0"/>
    <w:rsid w:val="00ED76D0"/>
    <w:rsid w:val="00EE2B0C"/>
    <w:rsid w:val="00F062D7"/>
    <w:rsid w:val="00F30161"/>
    <w:rsid w:val="00F32B48"/>
    <w:rsid w:val="00FA2779"/>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BA7D"/>
  <w15:chartTrackingRefBased/>
  <w15:docId w15:val="{06D10D7D-A205-7049-B207-F884DCB2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3C5"/>
    <w:pPr>
      <w:widowControl w:val="0"/>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C5"/>
    <w:pPr>
      <w:ind w:left="720"/>
      <w:contextualSpacing/>
    </w:pPr>
  </w:style>
  <w:style w:type="paragraph" w:styleId="Header">
    <w:name w:val="header"/>
    <w:basedOn w:val="Normal"/>
    <w:link w:val="HeaderChar"/>
    <w:uiPriority w:val="99"/>
    <w:unhideWhenUsed/>
    <w:rsid w:val="00C603C5"/>
    <w:pPr>
      <w:tabs>
        <w:tab w:val="center" w:pos="4680"/>
        <w:tab w:val="right" w:pos="9360"/>
      </w:tabs>
    </w:pPr>
  </w:style>
  <w:style w:type="character" w:customStyle="1" w:styleId="HeaderChar">
    <w:name w:val="Header Char"/>
    <w:basedOn w:val="DefaultParagraphFont"/>
    <w:link w:val="Header"/>
    <w:uiPriority w:val="99"/>
    <w:rsid w:val="00C603C5"/>
    <w:rPr>
      <w:rFonts w:ascii="Times New Roman" w:eastAsia="Times New Roman" w:hAnsi="Times New Roman" w:cs="Times New Roman"/>
      <w:color w:val="000000"/>
    </w:rPr>
  </w:style>
  <w:style w:type="paragraph" w:styleId="Footer">
    <w:name w:val="footer"/>
    <w:basedOn w:val="Normal"/>
    <w:link w:val="FooterChar"/>
    <w:uiPriority w:val="99"/>
    <w:unhideWhenUsed/>
    <w:rsid w:val="00C603C5"/>
    <w:pPr>
      <w:tabs>
        <w:tab w:val="center" w:pos="4680"/>
        <w:tab w:val="right" w:pos="9360"/>
      </w:tabs>
    </w:pPr>
  </w:style>
  <w:style w:type="character" w:customStyle="1" w:styleId="FooterChar">
    <w:name w:val="Footer Char"/>
    <w:basedOn w:val="DefaultParagraphFont"/>
    <w:link w:val="Footer"/>
    <w:uiPriority w:val="99"/>
    <w:rsid w:val="00C603C5"/>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C603C5"/>
  </w:style>
  <w:style w:type="character" w:styleId="Hyperlink">
    <w:name w:val="Hyperlink"/>
    <w:basedOn w:val="DefaultParagraphFont"/>
    <w:uiPriority w:val="99"/>
    <w:unhideWhenUsed/>
    <w:rsid w:val="00A73261"/>
    <w:rPr>
      <w:color w:val="0563C1" w:themeColor="hyperlink"/>
      <w:u w:val="single"/>
    </w:rPr>
  </w:style>
  <w:style w:type="character" w:styleId="UnresolvedMention">
    <w:name w:val="Unresolved Mention"/>
    <w:basedOn w:val="DefaultParagraphFont"/>
    <w:uiPriority w:val="99"/>
    <w:semiHidden/>
    <w:unhideWhenUsed/>
    <w:rsid w:val="00A73261"/>
    <w:rPr>
      <w:color w:val="605E5C"/>
      <w:shd w:val="clear" w:color="auto" w:fill="E1DFDD"/>
    </w:rPr>
  </w:style>
  <w:style w:type="paragraph" w:styleId="NormalWeb">
    <w:name w:val="Normal (Web)"/>
    <w:basedOn w:val="Normal"/>
    <w:uiPriority w:val="99"/>
    <w:semiHidden/>
    <w:unhideWhenUsed/>
    <w:rsid w:val="00206577"/>
  </w:style>
  <w:style w:type="character" w:styleId="FollowedHyperlink">
    <w:name w:val="FollowedHyperlink"/>
    <w:basedOn w:val="DefaultParagraphFont"/>
    <w:uiPriority w:val="99"/>
    <w:semiHidden/>
    <w:unhideWhenUsed/>
    <w:rsid w:val="00892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52027">
      <w:bodyDiv w:val="1"/>
      <w:marLeft w:val="0"/>
      <w:marRight w:val="0"/>
      <w:marTop w:val="0"/>
      <w:marBottom w:val="0"/>
      <w:divBdr>
        <w:top w:val="none" w:sz="0" w:space="0" w:color="auto"/>
        <w:left w:val="none" w:sz="0" w:space="0" w:color="auto"/>
        <w:bottom w:val="none" w:sz="0" w:space="0" w:color="auto"/>
        <w:right w:val="none" w:sz="0" w:space="0" w:color="auto"/>
      </w:divBdr>
    </w:div>
    <w:div w:id="895699730">
      <w:bodyDiv w:val="1"/>
      <w:marLeft w:val="0"/>
      <w:marRight w:val="0"/>
      <w:marTop w:val="0"/>
      <w:marBottom w:val="0"/>
      <w:divBdr>
        <w:top w:val="none" w:sz="0" w:space="0" w:color="auto"/>
        <w:left w:val="none" w:sz="0" w:space="0" w:color="auto"/>
        <w:bottom w:val="none" w:sz="0" w:space="0" w:color="auto"/>
        <w:right w:val="none" w:sz="0" w:space="0" w:color="auto"/>
      </w:divBdr>
    </w:div>
    <w:div w:id="1091317544">
      <w:bodyDiv w:val="1"/>
      <w:marLeft w:val="0"/>
      <w:marRight w:val="0"/>
      <w:marTop w:val="0"/>
      <w:marBottom w:val="0"/>
      <w:divBdr>
        <w:top w:val="none" w:sz="0" w:space="0" w:color="auto"/>
        <w:left w:val="none" w:sz="0" w:space="0" w:color="auto"/>
        <w:bottom w:val="none" w:sz="0" w:space="0" w:color="auto"/>
        <w:right w:val="none" w:sz="0" w:space="0" w:color="auto"/>
      </w:divBdr>
    </w:div>
    <w:div w:id="1389114964">
      <w:bodyDiv w:val="1"/>
      <w:marLeft w:val="0"/>
      <w:marRight w:val="0"/>
      <w:marTop w:val="0"/>
      <w:marBottom w:val="0"/>
      <w:divBdr>
        <w:top w:val="none" w:sz="0" w:space="0" w:color="auto"/>
        <w:left w:val="none" w:sz="0" w:space="0" w:color="auto"/>
        <w:bottom w:val="none" w:sz="0" w:space="0" w:color="auto"/>
        <w:right w:val="none" w:sz="0" w:space="0" w:color="auto"/>
      </w:divBdr>
    </w:div>
    <w:div w:id="1479345766">
      <w:bodyDiv w:val="1"/>
      <w:marLeft w:val="0"/>
      <w:marRight w:val="0"/>
      <w:marTop w:val="0"/>
      <w:marBottom w:val="0"/>
      <w:divBdr>
        <w:top w:val="none" w:sz="0" w:space="0" w:color="auto"/>
        <w:left w:val="none" w:sz="0" w:space="0" w:color="auto"/>
        <w:bottom w:val="none" w:sz="0" w:space="0" w:color="auto"/>
        <w:right w:val="none" w:sz="0" w:space="0" w:color="auto"/>
      </w:divBdr>
    </w:div>
    <w:div w:id="18866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Rebecca Williams</dc:creator>
  <cp:keywords/>
  <dc:description/>
  <cp:lastModifiedBy>Kia Rebecca Williams</cp:lastModifiedBy>
  <cp:revision>3</cp:revision>
  <dcterms:created xsi:type="dcterms:W3CDTF">2023-02-05T03:16:00Z</dcterms:created>
  <dcterms:modified xsi:type="dcterms:W3CDTF">2023-02-05T03:22:00Z</dcterms:modified>
</cp:coreProperties>
</file>