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C2E11" w:rsidRDefault="006C2E11" w14:paraId="0F5287E4" w14:textId="77777777">
      <w:pPr>
        <w:spacing w:line="480" w:lineRule="auto"/>
        <w:ind w:firstLine="720"/>
        <w:jc w:val="center"/>
        <w:rPr>
          <w:b/>
        </w:rPr>
      </w:pPr>
    </w:p>
    <w:p w:rsidR="006C2E11" w:rsidRDefault="006C2E11" w14:paraId="6C33E149" w14:textId="77777777">
      <w:pPr>
        <w:spacing w:line="480" w:lineRule="auto"/>
        <w:ind w:firstLine="720"/>
        <w:jc w:val="center"/>
        <w:rPr>
          <w:b/>
        </w:rPr>
      </w:pPr>
    </w:p>
    <w:p w:rsidR="006C2E11" w:rsidRDefault="006C2E11" w14:paraId="1D5694D9" w14:textId="77777777">
      <w:pPr>
        <w:spacing w:line="480" w:lineRule="auto"/>
        <w:ind w:firstLine="720"/>
        <w:jc w:val="center"/>
        <w:rPr>
          <w:b/>
        </w:rPr>
      </w:pPr>
    </w:p>
    <w:p w:rsidR="006C2E11" w:rsidRDefault="006C2E11" w14:paraId="1D990EE4" w14:textId="77777777">
      <w:pPr>
        <w:spacing w:line="480" w:lineRule="auto"/>
        <w:ind w:firstLine="720"/>
        <w:jc w:val="center"/>
        <w:rPr>
          <w:b/>
        </w:rPr>
      </w:pPr>
    </w:p>
    <w:p w:rsidR="006C2E11" w:rsidRDefault="006C2E11" w14:paraId="13DD144D" w14:textId="77777777">
      <w:pPr>
        <w:spacing w:line="480" w:lineRule="auto"/>
        <w:ind w:firstLine="720"/>
        <w:jc w:val="center"/>
        <w:rPr>
          <w:b/>
        </w:rPr>
      </w:pPr>
    </w:p>
    <w:p w:rsidR="006C2E11" w:rsidRDefault="006C2E11" w14:paraId="23608ECA" w14:textId="77777777">
      <w:pPr>
        <w:spacing w:line="480" w:lineRule="auto"/>
        <w:ind w:firstLine="720"/>
        <w:jc w:val="center"/>
        <w:rPr>
          <w:b/>
        </w:rPr>
      </w:pPr>
    </w:p>
    <w:p w:rsidR="006C2E11" w:rsidRDefault="006C2E11" w14:paraId="4A52936E" w14:textId="77777777">
      <w:pPr>
        <w:spacing w:line="480" w:lineRule="auto"/>
        <w:ind w:firstLine="720"/>
        <w:jc w:val="center"/>
        <w:rPr>
          <w:b/>
        </w:rPr>
      </w:pPr>
    </w:p>
    <w:p w:rsidR="006C2E11" w:rsidRDefault="006C2E11" w14:paraId="5CEEB7B4" w14:textId="77777777">
      <w:pPr>
        <w:spacing w:line="480" w:lineRule="auto"/>
        <w:ind w:firstLine="720"/>
        <w:jc w:val="center"/>
        <w:rPr>
          <w:b/>
        </w:rPr>
      </w:pPr>
    </w:p>
    <w:p w:rsidR="006C2E11" w:rsidRDefault="000C0829" w14:paraId="4D0A5EF0" w14:textId="77777777">
      <w:pPr>
        <w:spacing w:line="480" w:lineRule="auto"/>
        <w:jc w:val="center"/>
        <w:rPr>
          <w:b/>
        </w:rPr>
      </w:pPr>
      <w:r>
        <w:rPr>
          <w:b/>
        </w:rPr>
        <w:t>Portfolio III: Knowledge Evidence Paper</w:t>
      </w:r>
    </w:p>
    <w:p w:rsidR="006C2E11" w:rsidRDefault="000C0829" w14:paraId="21E90245" w14:textId="77777777">
      <w:pPr>
        <w:spacing w:line="480" w:lineRule="auto"/>
        <w:jc w:val="center"/>
      </w:pPr>
      <w:r>
        <w:t>Kia Felder Williams</w:t>
      </w:r>
    </w:p>
    <w:p w:rsidR="006C2E11" w:rsidRDefault="000C0829" w14:paraId="0308C5D2" w14:textId="7AC750DD">
      <w:pPr>
        <w:spacing w:line="480" w:lineRule="auto"/>
        <w:jc w:val="center"/>
      </w:pPr>
      <w:r w:rsidR="000C0829">
        <w:rPr/>
        <w:t xml:space="preserve">Dr. Joy Banks, Dr. Anya </w:t>
      </w:r>
      <w:r w:rsidR="000C0829">
        <w:rPr/>
        <w:t>Evmenova</w:t>
      </w:r>
      <w:r w:rsidR="000C0829">
        <w:rPr/>
        <w:t>, and Dr. Kell</w:t>
      </w:r>
      <w:r w:rsidR="03BE02F3">
        <w:rPr/>
        <w:t>e</w:t>
      </w:r>
      <w:r w:rsidR="000C0829">
        <w:rPr/>
        <w:t>y Regan</w:t>
      </w:r>
    </w:p>
    <w:p w:rsidR="006C2E11" w:rsidRDefault="000C0829" w14:paraId="0299B7F9" w14:textId="77777777">
      <w:pPr>
        <w:spacing w:line="480" w:lineRule="auto"/>
        <w:jc w:val="center"/>
      </w:pPr>
      <w:r>
        <w:t>George Mason University</w:t>
      </w:r>
    </w:p>
    <w:p w:rsidR="006C2E11" w:rsidRDefault="00CF5AC7" w14:paraId="5E338527" w14:textId="23757AD9">
      <w:pPr>
        <w:spacing w:line="480" w:lineRule="auto"/>
        <w:jc w:val="center"/>
      </w:pPr>
      <w:r>
        <w:t xml:space="preserve">January </w:t>
      </w:r>
      <w:r w:rsidRPr="003E6749" w:rsidR="003E6749">
        <w:t>15</w:t>
      </w:r>
      <w:r>
        <w:t>, 2024</w:t>
      </w:r>
    </w:p>
    <w:p w:rsidR="006C2E11" w:rsidP="00F50049" w:rsidRDefault="000C0829" w14:paraId="749148BD" w14:textId="77777777">
      <w:pPr>
        <w:spacing w:line="480" w:lineRule="auto"/>
        <w:rPr>
          <w:b/>
        </w:rPr>
      </w:pPr>
      <w:r>
        <w:br w:type="page"/>
      </w:r>
    </w:p>
    <w:p w:rsidR="00BC685D" w:rsidP="00BC685D" w:rsidRDefault="000C0829" w14:paraId="1E79E355" w14:textId="77777777">
      <w:pPr>
        <w:spacing w:line="480" w:lineRule="auto"/>
        <w:jc w:val="center"/>
      </w:pPr>
      <w:r>
        <w:rPr>
          <w:b/>
        </w:rPr>
        <w:t>KNOWLEDGE EVIDENCE PAPER</w:t>
      </w:r>
    </w:p>
    <w:p w:rsidRPr="00BC685D" w:rsidR="00097D39" w:rsidP="71EDD71E" w:rsidRDefault="00097D39" w14:paraId="3F30559C" w14:textId="04E5BA4B">
      <w:pPr>
        <w:spacing w:line="480" w:lineRule="auto"/>
        <w:ind w:firstLine="720"/>
        <w:rPr>
          <w:b w:val="1"/>
          <w:bCs w:val="1"/>
        </w:rPr>
      </w:pPr>
      <w:r w:rsidR="00097D39">
        <w:rPr/>
        <w:t xml:space="preserve">The Individuals with Disabilities Education Act (IDEA) mandates the collection of special education </w:t>
      </w:r>
      <w:r w:rsidR="002904D7">
        <w:rPr/>
        <w:t>dat</w:t>
      </w:r>
      <w:r w:rsidR="002904D7">
        <w:rPr/>
        <w:t>a</w:t>
      </w:r>
      <w:r w:rsidR="002904D7">
        <w:rPr/>
        <w:t xml:space="preserve"> enrollment</w:t>
      </w:r>
      <w:r w:rsidR="002904D7">
        <w:rPr/>
        <w:t xml:space="preserve"> </w:t>
      </w:r>
      <w:r w:rsidR="00097D39">
        <w:rPr/>
        <w:t xml:space="preserve">for the 13 </w:t>
      </w:r>
      <w:r w:rsidR="00EF48E2">
        <w:rPr/>
        <w:t>categories of disability</w:t>
      </w:r>
      <w:r w:rsidR="00097D39">
        <w:rPr/>
        <w:t xml:space="preserve">, including </w:t>
      </w:r>
      <w:r w:rsidR="00097D39">
        <w:rPr/>
        <w:t>Autism Spectrum Disorder</w:t>
      </w:r>
      <w:r w:rsidR="00097D39">
        <w:rPr/>
        <w:t xml:space="preserve"> (ASD). IDEA is federally </w:t>
      </w:r>
      <w:r w:rsidR="00EF48E2">
        <w:rPr/>
        <w:t>regulated</w:t>
      </w:r>
      <w:r w:rsidR="00097D39">
        <w:rPr/>
        <w:t xml:space="preserve"> under the U.S. Department of Education</w:t>
      </w:r>
      <w:r w:rsidR="00204B50">
        <w:rPr/>
        <w:t xml:space="preserve"> (</w:t>
      </w:r>
      <w:r w:rsidR="00204B50">
        <w:rPr/>
        <w:t>USDOE</w:t>
      </w:r>
      <w:r w:rsidR="00204B50">
        <w:rPr/>
        <w:t>)</w:t>
      </w:r>
      <w:r w:rsidR="00EF48E2">
        <w:rPr/>
        <w:t xml:space="preserve"> umbrella</w:t>
      </w:r>
      <w:r w:rsidR="00204B50">
        <w:rPr/>
        <w:t xml:space="preserve">. </w:t>
      </w:r>
      <w:r w:rsidR="00204B50">
        <w:rPr/>
        <w:t>USDOE</w:t>
      </w:r>
      <w:r w:rsidR="00204B50">
        <w:rPr/>
        <w:t xml:space="preserve"> </w:t>
      </w:r>
      <w:r w:rsidR="00204B50">
        <w:rPr/>
        <w:t>permits</w:t>
      </w:r>
      <w:r w:rsidR="00204B50">
        <w:rPr/>
        <w:t xml:space="preserve"> the 50 contiguous </w:t>
      </w:r>
      <w:r w:rsidR="00097D39">
        <w:rPr/>
        <w:t xml:space="preserve">states </w:t>
      </w:r>
      <w:r w:rsidR="00204B50">
        <w:rPr/>
        <w:t xml:space="preserve">and the District of Columbia sole </w:t>
      </w:r>
      <w:r w:rsidR="00097D39">
        <w:rPr/>
        <w:t xml:space="preserve">discretion </w:t>
      </w:r>
      <w:r w:rsidR="00204B50">
        <w:rPr/>
        <w:t xml:space="preserve">in </w:t>
      </w:r>
      <w:r w:rsidR="00204B50">
        <w:rPr/>
        <w:t>determining</w:t>
      </w:r>
      <w:r w:rsidR="00097D39">
        <w:rPr/>
        <w:t xml:space="preserve"> student eligibility </w:t>
      </w:r>
      <w:r w:rsidR="00204B50">
        <w:rPr/>
        <w:t>within</w:t>
      </w:r>
      <w:r w:rsidR="00097D39">
        <w:rPr/>
        <w:t xml:space="preserve"> </w:t>
      </w:r>
      <w:r w:rsidR="00204B50">
        <w:rPr/>
        <w:t>the 13 categories of disability under IDEA. Eligibility d</w:t>
      </w:r>
      <w:r w:rsidR="00097D39">
        <w:rPr/>
        <w:t xml:space="preserve">etermination </w:t>
      </w:r>
      <w:r w:rsidR="00204B50">
        <w:rPr/>
        <w:t xml:space="preserve">for an ASD classification is </w:t>
      </w:r>
      <w:r w:rsidR="00204B50">
        <w:rPr/>
        <w:t>determined</w:t>
      </w:r>
      <w:r w:rsidR="00204B50">
        <w:rPr/>
        <w:t xml:space="preserve"> by </w:t>
      </w:r>
      <w:r w:rsidR="00097D39">
        <w:rPr/>
        <w:t xml:space="preserve">district-level </w:t>
      </w:r>
      <w:r w:rsidR="00204B50">
        <w:rPr/>
        <w:t>personnel</w:t>
      </w:r>
      <w:r w:rsidR="00097D39">
        <w:rPr/>
        <w:t xml:space="preserve">, </w:t>
      </w:r>
      <w:r w:rsidR="00204B50">
        <w:rPr/>
        <w:t>implementing</w:t>
      </w:r>
      <w:r w:rsidR="00097D39">
        <w:rPr/>
        <w:t xml:space="preserve"> state-level </w:t>
      </w:r>
      <w:r w:rsidR="00EF48E2">
        <w:rPr/>
        <w:t>parameters,</w:t>
      </w:r>
      <w:r w:rsidR="00097D39">
        <w:rPr/>
        <w:t xml:space="preserve"> </w:t>
      </w:r>
      <w:r w:rsidR="00EF48E2">
        <w:rPr/>
        <w:t xml:space="preserve">and </w:t>
      </w:r>
      <w:r w:rsidR="00204B50">
        <w:rPr/>
        <w:t>parent</w:t>
      </w:r>
      <w:r w:rsidR="00EF48E2">
        <w:rPr/>
        <w:t xml:space="preserve"> partnership</w:t>
      </w:r>
      <w:r w:rsidR="00097D39">
        <w:rPr/>
        <w:t xml:space="preserve"> (MacFarlane and Kanaya, 2009).</w:t>
      </w:r>
    </w:p>
    <w:p w:rsidR="00184B0A" w:rsidP="00BC685D" w:rsidRDefault="00A61931" w14:paraId="3BC9296B" w14:textId="02CA04FD">
      <w:pPr>
        <w:spacing w:line="480" w:lineRule="auto"/>
        <w:ind w:firstLine="720"/>
      </w:pPr>
      <w:r>
        <w:t xml:space="preserve">In 2021–22, the number of school-age students, ages 3–21, who received </w:t>
      </w:r>
      <w:r w:rsidR="00184B0A">
        <w:t xml:space="preserve">any combination of </w:t>
      </w:r>
      <w:r>
        <w:t>special education or related services under IDEA was 7.3 million</w:t>
      </w:r>
      <w:r w:rsidR="00110D23">
        <w:t xml:space="preserve"> (National Center for Educational Statistics (NCES), 2023)</w:t>
      </w:r>
      <w:r w:rsidR="00184B0A">
        <w:t xml:space="preserve">. This is the equivalent of 15 percent of all students receiving a </w:t>
      </w:r>
      <w:r>
        <w:t>public</w:t>
      </w:r>
      <w:r w:rsidR="00110D23">
        <w:t>-</w:t>
      </w:r>
      <w:r>
        <w:t xml:space="preserve">school </w:t>
      </w:r>
      <w:r w:rsidR="00184B0A">
        <w:t>education</w:t>
      </w:r>
      <w:r>
        <w:t xml:space="preserve">. </w:t>
      </w:r>
      <w:r w:rsidR="00184B0A">
        <w:t xml:space="preserve">Among the 7.3 million students receiving special education supports and services, </w:t>
      </w:r>
      <w:r w:rsidR="00110D23">
        <w:t>ASD</w:t>
      </w:r>
      <w:r w:rsidR="00D94560">
        <w:t>,</w:t>
      </w:r>
      <w:r w:rsidR="00184B0A">
        <w:t xml:space="preserve"> the fourth largest and fastest growing </w:t>
      </w:r>
      <w:r w:rsidR="00D94560">
        <w:t xml:space="preserve">category, </w:t>
      </w:r>
      <w:r w:rsidR="00EF48E2">
        <w:t>encompass</w:t>
      </w:r>
      <w:r w:rsidR="00D94560">
        <w:t>es</w:t>
      </w:r>
      <w:r w:rsidR="00184B0A">
        <w:t xml:space="preserve"> 12 percent of the </w:t>
      </w:r>
      <w:r w:rsidR="00110D23">
        <w:t>population</w:t>
      </w:r>
      <w:r w:rsidR="00184B0A">
        <w:t>.</w:t>
      </w:r>
    </w:p>
    <w:p w:rsidRPr="00295090" w:rsidR="00295090" w:rsidP="00295090" w:rsidRDefault="00295090" w14:paraId="3DE00699" w14:textId="4E7E1148">
      <w:pPr>
        <w:spacing w:line="480" w:lineRule="auto"/>
        <w:rPr>
          <w:b/>
          <w:bCs/>
        </w:rPr>
      </w:pPr>
      <w:r w:rsidRPr="00295090">
        <w:rPr>
          <w:b/>
          <w:bCs/>
        </w:rPr>
        <w:t>Figure 1</w:t>
      </w:r>
    </w:p>
    <w:p w:rsidRPr="00295090" w:rsidR="00295090" w:rsidP="00295090" w:rsidRDefault="00295090" w14:paraId="1D567C31" w14:textId="22F419A8">
      <w:pPr>
        <w:rPr>
          <w:i/>
          <w:iCs/>
        </w:rPr>
      </w:pPr>
      <w:r w:rsidRPr="00295090">
        <w:rPr>
          <w:i/>
          <w:iCs/>
        </w:rPr>
        <w:t>Percentage distribution of students ages 3–21 served under the Individuals with Disabilities Education Act, by selected disability type: School year 2021–22.</w:t>
      </w:r>
    </w:p>
    <w:p w:rsidRPr="00295090" w:rsidR="00295090" w:rsidP="00295090" w:rsidRDefault="00295090" w14:paraId="61797ECD" w14:textId="77777777">
      <w:pPr>
        <w:spacing w:line="480" w:lineRule="auto"/>
        <w:rPr>
          <w:i/>
          <w:iCs/>
        </w:rPr>
      </w:pPr>
    </w:p>
    <w:p w:rsidR="00373649" w:rsidP="00295090" w:rsidRDefault="00184B0A" w14:paraId="465ECABA" w14:textId="2BB7ED0A">
      <w:pPr>
        <w:spacing w:line="480" w:lineRule="auto"/>
        <w:jc w:val="center"/>
      </w:pPr>
      <w:r>
        <w:rPr>
          <w:noProof/>
        </w:rPr>
        <w:drawing>
          <wp:inline distT="0" distB="0" distL="0" distR="0" wp14:anchorId="6D4B8A3E" wp14:editId="770D3F7B">
            <wp:extent cx="5039187" cy="1873250"/>
            <wp:effectExtent l="25400" t="25400" r="28575" b="19050"/>
            <wp:docPr id="526417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17500" name="Picture 526417500"/>
                    <pic:cNvPicPr/>
                  </pic:nvPicPr>
                  <pic:blipFill rotWithShape="1">
                    <a:blip r:embed="rId8" cstate="print">
                      <a:extLst>
                        <a:ext uri="{28A0092B-C50C-407E-A947-70E740481C1C}">
                          <a14:useLocalDpi xmlns:a14="http://schemas.microsoft.com/office/drawing/2010/main" val="0"/>
                        </a:ext>
                      </a:extLst>
                    </a:blip>
                    <a:srcRect t="1480"/>
                    <a:stretch/>
                  </pic:blipFill>
                  <pic:spPr bwMode="auto">
                    <a:xfrm>
                      <a:off x="0" y="0"/>
                      <a:ext cx="5248979" cy="1951237"/>
                    </a:xfrm>
                    <a:prstGeom prst="rect">
                      <a:avLst/>
                    </a:prstGeom>
                    <a:ln w="15875">
                      <a:solidFill>
                        <a:schemeClr val="tx1"/>
                      </a:solidFill>
                    </a:ln>
                    <a:extLst>
                      <a:ext uri="{53640926-AAD7-44D8-BBD7-CCE9431645EC}">
                        <a14:shadowObscured xmlns:a14="http://schemas.microsoft.com/office/drawing/2010/main"/>
                      </a:ext>
                    </a:extLst>
                  </pic:spPr>
                </pic:pic>
              </a:graphicData>
            </a:graphic>
          </wp:inline>
        </w:drawing>
      </w:r>
      <w:r w:rsidR="00097D39">
        <w:tab/>
      </w:r>
    </w:p>
    <w:p w:rsidRPr="003E6749" w:rsidR="00EF48E2" w:rsidP="003E6749" w:rsidRDefault="00EB1ED2" w14:paraId="07FBBC88" w14:textId="29C62C29">
      <w:pPr>
        <w:spacing w:line="480" w:lineRule="auto"/>
        <w:rPr>
          <w:i/>
          <w:iCs/>
        </w:rPr>
      </w:pPr>
      <w:r w:rsidRPr="003E6749">
        <w:rPr>
          <w:i/>
          <w:iCs/>
        </w:rPr>
        <w:t xml:space="preserve">Prevalence: </w:t>
      </w:r>
      <w:r w:rsidRPr="003E6749" w:rsidR="00BC685D">
        <w:rPr>
          <w:i/>
          <w:iCs/>
        </w:rPr>
        <w:t xml:space="preserve">Trends in </w:t>
      </w:r>
      <w:r w:rsidRPr="003E6749" w:rsidR="00373649">
        <w:rPr>
          <w:i/>
          <w:iCs/>
        </w:rPr>
        <w:t>Diagnos</w:t>
      </w:r>
      <w:r w:rsidRPr="003E6749" w:rsidR="00BC685D">
        <w:rPr>
          <w:i/>
          <w:iCs/>
        </w:rPr>
        <w:t>e</w:t>
      </w:r>
      <w:r w:rsidRPr="003E6749" w:rsidR="00373649">
        <w:rPr>
          <w:i/>
          <w:iCs/>
        </w:rPr>
        <w:t>s</w:t>
      </w:r>
    </w:p>
    <w:p w:rsidR="003E6749" w:rsidP="003E6749" w:rsidRDefault="004867C3" w14:paraId="5DA160F0" w14:textId="588100DE">
      <w:pPr>
        <w:spacing w:line="480" w:lineRule="auto"/>
        <w:ind w:firstLine="720"/>
        <w:rPr>
          <w:color w:val="2D3748"/>
          <w:shd w:val="clear" w:color="auto" w:fill="FFFFFF"/>
        </w:rPr>
      </w:pPr>
      <w:r w:rsidRPr="004867C3" w:rsidR="004867C3">
        <w:rPr/>
        <w:t xml:space="preserve">Autism Spectrum Disorder </w:t>
      </w:r>
      <w:r w:rsidR="003E6749">
        <w:rPr/>
        <w:t xml:space="preserve">(ASD) </w:t>
      </w:r>
      <w:r w:rsidRPr="004867C3" w:rsidR="004867C3">
        <w:rPr/>
        <w:t xml:space="preserve">is </w:t>
      </w:r>
      <w:r w:rsidRPr="004867C3" w:rsidR="004867C3">
        <w:rPr>
          <w:color w:val="2D3748"/>
          <w:shd w:val="clear" w:color="auto" w:fill="FFFFFF"/>
        </w:rPr>
        <w:t xml:space="preserve">a </w:t>
      </w:r>
      <w:r w:rsidRPr="26D6732D" w:rsidR="002904D7">
        <w:rPr>
          <w:color w:val="2D3748"/>
          <w:shd w:val="clear" w:color="auto" w:fill="FFFFFF"/>
        </w:rPr>
        <w:t>“</w:t>
      </w:r>
      <w:r w:rsidR="003E6749">
        <w:rPr>
          <w:color w:val="2D3748"/>
          <w:shd w:val="clear" w:color="auto" w:fill="FFFFFF"/>
        </w:rPr>
        <w:t>neurodev</w:t>
      </w:r>
      <w:r w:rsidR="19AD9998">
        <w:rPr>
          <w:color w:val="2D3748"/>
          <w:shd w:val="clear" w:color="auto" w:fill="FFFFFF"/>
        </w:rPr>
        <w:t>e</w:t>
      </w:r>
      <w:r w:rsidR="003E6749">
        <w:rPr>
          <w:color w:val="2D3748"/>
          <w:shd w:val="clear" w:color="auto" w:fill="FFFFFF"/>
        </w:rPr>
        <w:t>lopmental disorder</w:t>
      </w:r>
      <w:r w:rsidRPr="004867C3" w:rsidR="004867C3">
        <w:rPr>
          <w:color w:val="2D3748"/>
          <w:shd w:val="clear" w:color="auto" w:fill="FFFFFF"/>
        </w:rPr>
        <w:t xml:space="preserve"> </w:t>
      </w:r>
      <w:r w:rsidR="003E6749">
        <w:rPr>
          <w:color w:val="2D3748"/>
          <w:shd w:val="clear" w:color="auto" w:fill="FFFFFF"/>
        </w:rPr>
        <w:t xml:space="preserve">characterized by social interaction, </w:t>
      </w:r>
      <w:r w:rsidRPr="004867C3" w:rsidR="004867C3">
        <w:rPr>
          <w:color w:val="2D3748"/>
          <w:shd w:val="clear" w:color="auto" w:fill="FFFFFF"/>
        </w:rPr>
        <w:t>verbal</w:t>
      </w:r>
      <w:r w:rsidR="003E6749">
        <w:rPr>
          <w:color w:val="2D3748"/>
          <w:shd w:val="clear" w:color="auto" w:fill="FFFFFF"/>
        </w:rPr>
        <w:t xml:space="preserve"> </w:t>
      </w:r>
      <w:r w:rsidRPr="004867C3" w:rsidR="004867C3">
        <w:rPr>
          <w:color w:val="2D3748"/>
          <w:shd w:val="clear" w:color="auto" w:fill="FFFFFF"/>
        </w:rPr>
        <w:t xml:space="preserve">and nonverbal communication </w:t>
      </w:r>
      <w:r w:rsidR="003E6749">
        <w:rPr>
          <w:color w:val="2D3748"/>
          <w:shd w:val="clear" w:color="auto" w:fill="FFFFFF"/>
        </w:rPr>
        <w:t>difficulties. Characteristics are</w:t>
      </w:r>
      <w:r w:rsidRPr="004867C3" w:rsidR="004867C3">
        <w:rPr>
          <w:color w:val="2D3748"/>
          <w:shd w:val="clear" w:color="auto" w:fill="FFFFFF"/>
        </w:rPr>
        <w:t xml:space="preserve"> generally </w:t>
      </w:r>
      <w:r w:rsidRPr="004867C3" w:rsidR="004867C3">
        <w:rPr>
          <w:color w:val="2D3748"/>
          <w:shd w:val="clear" w:color="auto" w:fill="FFFFFF"/>
        </w:rPr>
        <w:t xml:space="preserve">evident</w:t>
      </w:r>
      <w:r w:rsidRPr="004867C3" w:rsidR="004867C3">
        <w:rPr>
          <w:color w:val="2D3748"/>
          <w:shd w:val="clear" w:color="auto" w:fill="FFFFFF"/>
        </w:rPr>
        <w:t xml:space="preserve"> before age three</w:t>
      </w:r>
      <w:r w:rsidR="003E6749">
        <w:rPr>
          <w:color w:val="2D3748"/>
          <w:shd w:val="clear" w:color="auto" w:fill="FFFFFF"/>
        </w:rPr>
        <w:t xml:space="preserve"> and </w:t>
      </w:r>
      <w:r w:rsidRPr="004867C3" w:rsidR="004867C3">
        <w:rPr>
          <w:color w:val="2D3748"/>
          <w:shd w:val="clear" w:color="auto" w:fill="FFFFFF"/>
        </w:rPr>
        <w:t>adversely affects a child’s educational performance.</w:t>
      </w:r>
      <w:r w:rsidRPr="26D6732D" w:rsidR="004867C3">
        <w:rPr>
          <w:color w:val="2D3748"/>
          <w:shd w:val="clear" w:color="auto" w:fill="FFFFFF"/>
        </w:rPr>
        <w:t>”</w:t>
      </w:r>
      <w:r w:rsidRPr="004867C3" w:rsidR="004867C3">
        <w:rPr>
          <w:color w:val="2D3748"/>
          <w:shd w:val="clear" w:color="auto" w:fill="FFFFFF"/>
        </w:rPr>
        <w:t xml:space="preserve"> (</w:t>
      </w:r>
      <w:r w:rsidRPr="004867C3" w:rsidR="004867C3">
        <w:rPr/>
        <w:t>IDEA</w:t>
      </w:r>
      <w:r w:rsidR="004867C3">
        <w:rPr/>
        <w:t>,</w:t>
      </w:r>
      <w:r w:rsidRPr="004867C3" w:rsidR="004867C3">
        <w:rPr/>
        <w:t xml:space="preserve"> </w:t>
      </w:r>
      <w:r w:rsidRPr="004867C3" w:rsidR="004867C3">
        <w:rPr>
          <w:color w:val="2D3748"/>
          <w:shd w:val="clear" w:color="auto" w:fill="FFFFFF"/>
        </w:rPr>
        <w:t>300.8</w:t>
      </w:r>
      <w:r w:rsidR="00EC1F84">
        <w:rPr>
          <w:color w:val="2D3748"/>
          <w:shd w:val="clear" w:color="auto" w:fill="FFFFFF"/>
        </w:rPr>
        <w:t>(c)</w:t>
      </w:r>
      <w:r w:rsidRPr="004867C3" w:rsidR="004867C3">
        <w:rPr>
          <w:color w:val="2D3748"/>
          <w:shd w:val="clear" w:color="auto" w:fill="FFFFFF"/>
        </w:rPr>
        <w:t>(1)</w:t>
      </w:r>
      <w:r w:rsidR="003E6749">
        <w:rPr>
          <w:color w:val="2D3748"/>
          <w:shd w:val="clear" w:color="auto" w:fill="FFFFFF"/>
        </w:rPr>
        <w:t>; Pham and Charles, 2023</w:t>
      </w:r>
      <w:r w:rsidR="004867C3">
        <w:rPr>
          <w:color w:val="2D3748"/>
          <w:shd w:val="clear" w:color="auto" w:fill="FFFFFF"/>
        </w:rPr>
        <w:t>).</w:t>
      </w:r>
      <w:r w:rsidRPr="004867C3" w:rsidR="004867C3">
        <w:rPr>
          <w:color w:val="2D3748"/>
          <w:shd w:val="clear" w:color="auto" w:fill="FFFFFF"/>
        </w:rPr>
        <w:t xml:space="preserve"> </w:t>
      </w:r>
      <w:r w:rsidR="00DC7E36">
        <w:rPr>
          <w:color w:val="2D3748"/>
          <w:shd w:val="clear" w:color="auto" w:fill="FFFFFF"/>
        </w:rPr>
        <w:t xml:space="preserve">Children with Autism </w:t>
      </w:r>
      <w:r w:rsidR="003E6749">
        <w:rPr>
          <w:color w:val="2D3748"/>
          <w:shd w:val="clear" w:color="auto" w:fill="FFFFFF"/>
        </w:rPr>
        <w:t xml:space="preserve">typically engage in </w:t>
      </w:r>
      <w:r w:rsidRPr="004867C3" w:rsidR="004867C3">
        <w:rPr>
          <w:color w:val="2D3748"/>
          <w:shd w:val="clear" w:color="auto" w:fill="FFFFFF"/>
        </w:rPr>
        <w:t xml:space="preserve">stereotypy</w:t>
      </w:r>
      <w:r w:rsidRPr="004867C3" w:rsidR="004867C3">
        <w:rPr>
          <w:color w:val="2D3748"/>
          <w:shd w:val="clear" w:color="auto" w:fill="FFFFFF"/>
        </w:rPr>
        <w:t xml:space="preserve">, rigidity to change </w:t>
      </w:r>
      <w:r w:rsidR="00D94560">
        <w:rPr>
          <w:color w:val="2D3748"/>
          <w:shd w:val="clear" w:color="auto" w:fill="FFFFFF"/>
        </w:rPr>
        <w:t>of</w:t>
      </w:r>
      <w:r w:rsidRPr="004867C3" w:rsidR="004867C3">
        <w:rPr>
          <w:color w:val="2D3748"/>
          <w:shd w:val="clear" w:color="auto" w:fill="FFFFFF"/>
        </w:rPr>
        <w:t xml:space="preserve"> routine, and </w:t>
      </w:r>
      <w:r w:rsidR="003E6749">
        <w:rPr>
          <w:color w:val="2D3748"/>
          <w:shd w:val="clear" w:color="auto" w:fill="FFFFFF"/>
        </w:rPr>
        <w:t xml:space="preserve">experience elevated </w:t>
      </w:r>
      <w:r w:rsidR="004162DE">
        <w:rPr>
          <w:color w:val="2D3748"/>
          <w:shd w:val="clear" w:color="auto" w:fill="FFFFFF"/>
        </w:rPr>
        <w:t>sensitivit</w:t>
      </w:r>
      <w:r w:rsidR="003E6749">
        <w:rPr>
          <w:color w:val="2D3748"/>
          <w:shd w:val="clear" w:color="auto" w:fill="FFFFFF"/>
        </w:rPr>
        <w:t>ies</w:t>
      </w:r>
      <w:r w:rsidR="004162DE">
        <w:rPr>
          <w:color w:val="2D3748"/>
          <w:shd w:val="clear" w:color="auto" w:fill="FFFFFF"/>
        </w:rPr>
        <w:t xml:space="preserve"> </w:t>
      </w:r>
      <w:r w:rsidR="003E6749">
        <w:rPr>
          <w:color w:val="2D3748"/>
          <w:shd w:val="clear" w:color="auto" w:fill="FFFFFF"/>
        </w:rPr>
        <w:t xml:space="preserve">and unusual responses </w:t>
      </w:r>
      <w:r w:rsidR="004162DE">
        <w:rPr>
          <w:color w:val="2D3748"/>
          <w:shd w:val="clear" w:color="auto" w:fill="FFFFFF"/>
        </w:rPr>
        <w:t xml:space="preserve">to </w:t>
      </w:r>
      <w:r w:rsidRPr="004867C3" w:rsidR="004867C3">
        <w:rPr>
          <w:color w:val="2D3748"/>
          <w:shd w:val="clear" w:color="auto" w:fill="FFFFFF"/>
        </w:rPr>
        <w:t xml:space="preserve">sensory </w:t>
      </w:r>
      <w:r w:rsidR="004162DE">
        <w:rPr>
          <w:color w:val="2D3748"/>
          <w:shd w:val="clear" w:color="auto" w:fill="FFFFFF"/>
        </w:rPr>
        <w:t>stimulus</w:t>
      </w:r>
      <w:r w:rsidRPr="004867C3" w:rsidR="004867C3">
        <w:rPr>
          <w:color w:val="2D3748"/>
          <w:shd w:val="clear" w:color="auto" w:fill="FFFFFF"/>
        </w:rPr>
        <w:t xml:space="preserve">. </w:t>
      </w:r>
      <w:r w:rsidR="003E6749">
        <w:rPr>
          <w:color w:val="2D3748"/>
          <w:shd w:val="clear" w:color="auto" w:fill="FFFFFF"/>
        </w:rPr>
        <w:t xml:space="preserve">Conversely, children with ASD </w:t>
      </w:r>
      <w:r w:rsidR="003E6749">
        <w:rPr>
          <w:color w:val="2D3748"/>
          <w:shd w:val="clear" w:color="auto" w:fill="FFFFFF"/>
        </w:rPr>
        <w:t xml:space="preserve">demonstrate</w:t>
      </w:r>
      <w:r w:rsidR="003E6749">
        <w:rPr>
          <w:color w:val="2D3748"/>
          <w:shd w:val="clear" w:color="auto" w:fill="FFFFFF"/>
        </w:rPr>
        <w:t xml:space="preserve"> variations in their intelligence and memory, with strengths in visual pattern processing (Crespi, 2015; Hamilton </w:t>
      </w:r>
      <w:r w:rsidR="00DB4D7C">
        <w:rPr>
          <w:color w:val="2D3748"/>
          <w:shd w:val="clear" w:color="auto" w:fill="FFFFFF"/>
        </w:rPr>
        <w:t>et al., 2</w:t>
      </w:r>
      <w:r w:rsidR="003E6749">
        <w:rPr>
          <w:color w:val="2D3748"/>
          <w:shd w:val="clear" w:color="auto" w:fill="FFFFFF"/>
        </w:rPr>
        <w:t xml:space="preserve">018). </w:t>
      </w:r>
    </w:p>
    <w:p w:rsidR="00295090" w:rsidP="003E6749" w:rsidRDefault="003E6749" w14:paraId="6D4982FD" w14:textId="6EB0AD53">
      <w:pPr>
        <w:spacing w:line="480" w:lineRule="auto"/>
        <w:ind w:firstLine="720"/>
        <w:rPr>
          <w:color w:val="2D3748"/>
          <w:shd w:val="clear" w:color="auto" w:fill="FFFFFF"/>
        </w:rPr>
      </w:pPr>
      <w:r>
        <w:rPr>
          <w:color w:val="2D3748"/>
          <w:shd w:val="clear" w:color="auto" w:fill="FFFFFF"/>
        </w:rPr>
        <w:t xml:space="preserve">According to the Centers for Disease Control and Prevention (CDC), ASD occurs in all racial, ethnic, and socioeconomic groups. </w:t>
      </w:r>
      <w:r w:rsidR="00DC7E36">
        <w:rPr>
          <w:color w:val="2D3748"/>
          <w:shd w:val="clear" w:color="auto" w:fill="FFFFFF"/>
        </w:rPr>
        <w:t xml:space="preserve">In 2020, </w:t>
      </w:r>
      <w:r w:rsidR="004162DE">
        <w:rPr>
          <w:color w:val="2D3748"/>
          <w:shd w:val="clear" w:color="auto" w:fill="FFFFFF"/>
        </w:rPr>
        <w:t xml:space="preserve">the CDC found that </w:t>
      </w:r>
      <w:r w:rsidR="00DC7E36">
        <w:rPr>
          <w:color w:val="2D3748"/>
          <w:shd w:val="clear" w:color="auto" w:fill="FFFFFF"/>
        </w:rPr>
        <w:t xml:space="preserve">1 </w:t>
      </w:r>
      <w:r>
        <w:rPr>
          <w:color w:val="2D3748"/>
          <w:shd w:val="clear" w:color="auto" w:fill="FFFFFF"/>
        </w:rPr>
        <w:t>in</w:t>
      </w:r>
      <w:r w:rsidR="004162DE">
        <w:rPr>
          <w:color w:val="2D3748"/>
          <w:shd w:val="clear" w:color="auto" w:fill="FFFFFF"/>
        </w:rPr>
        <w:t xml:space="preserve"> </w:t>
      </w:r>
      <w:r w:rsidR="00DC7E36">
        <w:rPr>
          <w:color w:val="2D3748"/>
          <w:shd w:val="clear" w:color="auto" w:fill="FFFFFF"/>
        </w:rPr>
        <w:t>36 eight-year</w:t>
      </w:r>
      <w:r w:rsidR="00EC2618">
        <w:rPr>
          <w:color w:val="2D3748"/>
          <w:shd w:val="clear" w:color="auto" w:fill="FFFFFF"/>
        </w:rPr>
        <w:t>-</w:t>
      </w:r>
      <w:r w:rsidR="00DC7E36">
        <w:rPr>
          <w:color w:val="2D3748"/>
          <w:shd w:val="clear" w:color="auto" w:fill="FFFFFF"/>
        </w:rPr>
        <w:t>old</w:t>
      </w:r>
      <w:r w:rsidR="004162DE">
        <w:rPr>
          <w:color w:val="2D3748"/>
          <w:shd w:val="clear" w:color="auto" w:fill="FFFFFF"/>
        </w:rPr>
        <w:t xml:space="preserve"> children has </w:t>
      </w:r>
      <w:r>
        <w:rPr>
          <w:color w:val="2D3748"/>
          <w:shd w:val="clear" w:color="auto" w:fill="FFFFFF"/>
        </w:rPr>
        <w:t xml:space="preserve">ASD. </w:t>
      </w:r>
      <w:r w:rsidR="00DC7E36">
        <w:rPr>
          <w:color w:val="2D3748"/>
          <w:shd w:val="clear" w:color="auto" w:fill="FFFFFF"/>
        </w:rPr>
        <w:t xml:space="preserve"> </w:t>
      </w:r>
      <w:r w:rsidRPr="004162DE" w:rsidR="004162DE">
        <w:rPr>
          <w:color w:val="2D3748"/>
          <w:shd w:val="clear" w:color="auto" w:fill="FFFFFF"/>
        </w:rPr>
        <w:t>This is a significant increase from the 2021 estimate of 1 in 44, which was a</w:t>
      </w:r>
      <w:r w:rsidR="00EC2618">
        <w:rPr>
          <w:color w:val="2D3748"/>
          <w:shd w:val="clear" w:color="auto" w:fill="FFFFFF"/>
        </w:rPr>
        <w:t>n</w:t>
      </w:r>
      <w:r w:rsidRPr="004162DE" w:rsidR="004162DE">
        <w:rPr>
          <w:color w:val="2D3748"/>
          <w:shd w:val="clear" w:color="auto" w:fill="FFFFFF"/>
        </w:rPr>
        <w:t xml:space="preserve"> </w:t>
      </w:r>
      <w:r>
        <w:rPr>
          <w:color w:val="2D3748"/>
          <w:shd w:val="clear" w:color="auto" w:fill="FFFFFF"/>
        </w:rPr>
        <w:t xml:space="preserve">marked </w:t>
      </w:r>
      <w:r w:rsidR="004162DE">
        <w:rPr>
          <w:color w:val="2D3748"/>
          <w:shd w:val="clear" w:color="auto" w:fill="FFFFFF"/>
        </w:rPr>
        <w:t>increase</w:t>
      </w:r>
      <w:r w:rsidRPr="004162DE" w:rsidR="004162DE">
        <w:rPr>
          <w:color w:val="2D3748"/>
          <w:shd w:val="clear" w:color="auto" w:fill="FFFFFF"/>
        </w:rPr>
        <w:t xml:space="preserve"> from</w:t>
      </w:r>
      <w:r w:rsidR="001047CB">
        <w:rPr>
          <w:color w:val="2D3748"/>
          <w:shd w:val="clear" w:color="auto" w:fill="FFFFFF"/>
        </w:rPr>
        <w:t xml:space="preserve"> </w:t>
      </w:r>
      <w:r w:rsidRPr="004162DE" w:rsidR="004162DE">
        <w:rPr>
          <w:color w:val="2D3748"/>
          <w:shd w:val="clear" w:color="auto" w:fill="FFFFFF"/>
        </w:rPr>
        <w:t>1 in 110 </w:t>
      </w:r>
      <w:r>
        <w:rPr>
          <w:color w:val="2D3748"/>
          <w:shd w:val="clear" w:color="auto" w:fill="FFFFFF"/>
        </w:rPr>
        <w:t>i</w:t>
      </w:r>
      <w:r w:rsidRPr="004162DE" w:rsidR="004162DE">
        <w:rPr>
          <w:color w:val="2D3748"/>
          <w:shd w:val="clear" w:color="auto" w:fill="FFFFFF"/>
        </w:rPr>
        <w:t>n 2006</w:t>
      </w:r>
      <w:r w:rsidR="00EB1ED2">
        <w:rPr>
          <w:color w:val="2D3748"/>
          <w:shd w:val="clear" w:color="auto" w:fill="FFFFFF"/>
        </w:rPr>
        <w:t>, and 1 in 150 in 2000</w:t>
      </w:r>
      <w:r>
        <w:rPr>
          <w:color w:val="2D3748"/>
          <w:shd w:val="clear" w:color="auto" w:fill="FFFFFF"/>
        </w:rPr>
        <w:t xml:space="preserve"> (Maenner </w:t>
      </w:r>
      <w:r w:rsidR="00DB4D7C">
        <w:rPr>
          <w:color w:val="2D3748"/>
          <w:shd w:val="clear" w:color="auto" w:fill="FFFFFF"/>
        </w:rPr>
        <w:t>et al., 2</w:t>
      </w:r>
      <w:r>
        <w:rPr>
          <w:color w:val="2D3748"/>
          <w:shd w:val="clear" w:color="auto" w:fill="FFFFFF"/>
        </w:rPr>
        <w:t xml:space="preserve">018; Maenner </w:t>
      </w:r>
      <w:r w:rsidR="00DB4D7C">
        <w:rPr>
          <w:color w:val="2D3748"/>
          <w:shd w:val="clear" w:color="auto" w:fill="FFFFFF"/>
        </w:rPr>
        <w:t>et al., 2</w:t>
      </w:r>
      <w:r>
        <w:rPr>
          <w:color w:val="2D3748"/>
          <w:shd w:val="clear" w:color="auto" w:fill="FFFFFF"/>
        </w:rPr>
        <w:t>020; Pham and Charles, 2023)</w:t>
      </w:r>
      <w:r w:rsidRPr="004162DE" w:rsidR="004162DE">
        <w:rPr>
          <w:color w:val="2D3748"/>
          <w:shd w:val="clear" w:color="auto" w:fill="FFFFFF"/>
        </w:rPr>
        <w:t>.</w:t>
      </w:r>
      <w:r w:rsidR="004162DE">
        <w:rPr>
          <w:color w:val="2D3748"/>
          <w:shd w:val="clear" w:color="auto" w:fill="FFFFFF"/>
        </w:rPr>
        <w:t xml:space="preserve"> </w:t>
      </w:r>
      <w:r w:rsidRPr="00DC7E36" w:rsidR="00DC7E36">
        <w:rPr>
          <w:color w:val="2D3748"/>
          <w:shd w:val="clear" w:color="auto" w:fill="FFFFFF"/>
        </w:rPr>
        <w:t>These estimates are</w:t>
      </w:r>
      <w:r>
        <w:rPr>
          <w:color w:val="2D3748"/>
          <w:shd w:val="clear" w:color="auto" w:fill="FFFFFF"/>
        </w:rPr>
        <w:t xml:space="preserve"> historically</w:t>
      </w:r>
      <w:r w:rsidRPr="00DC7E36" w:rsidR="00DC7E36">
        <w:rPr>
          <w:color w:val="2D3748"/>
          <w:shd w:val="clear" w:color="auto" w:fill="FFFFFF"/>
        </w:rPr>
        <w:t xml:space="preserve"> </w:t>
      </w:r>
      <w:r w:rsidR="004162DE">
        <w:rPr>
          <w:color w:val="2D3748"/>
          <w:shd w:val="clear" w:color="auto" w:fill="FFFFFF"/>
        </w:rPr>
        <w:t xml:space="preserve">the highest </w:t>
      </w:r>
      <w:r>
        <w:rPr>
          <w:color w:val="2D3748"/>
          <w:shd w:val="clear" w:color="auto" w:fill="FFFFFF"/>
        </w:rPr>
        <w:t>ever recorded</w:t>
      </w:r>
      <w:r w:rsidR="00CC1B8F">
        <w:rPr>
          <w:color w:val="2D3748"/>
          <w:shd w:val="clear" w:color="auto" w:fill="FFFFFF"/>
        </w:rPr>
        <w:t>,</w:t>
      </w:r>
      <w:r w:rsidR="004162DE">
        <w:rPr>
          <w:color w:val="2D3748"/>
          <w:shd w:val="clear" w:color="auto" w:fill="FFFFFF"/>
        </w:rPr>
        <w:t xml:space="preserve"> and f</w:t>
      </w:r>
      <w:r w:rsidR="00F131FE">
        <w:rPr>
          <w:color w:val="2D3748"/>
          <w:shd w:val="clear" w:color="auto" w:fill="FFFFFF"/>
        </w:rPr>
        <w:t>or the first time, the prevalence of ASD was lower among White children than among children of other races and ethnicities</w:t>
      </w:r>
      <w:r w:rsidR="004162DE">
        <w:rPr>
          <w:color w:val="2D3748"/>
          <w:shd w:val="clear" w:color="auto" w:fill="FFFFFF"/>
        </w:rPr>
        <w:t>; thus</w:t>
      </w:r>
      <w:r w:rsidR="00F131FE">
        <w:rPr>
          <w:color w:val="2D3748"/>
          <w:shd w:val="clear" w:color="auto" w:fill="FFFFFF"/>
        </w:rPr>
        <w:t>, reversing the direction of past racial and ethnic differences in ASD prevalence.</w:t>
      </w:r>
    </w:p>
    <w:p w:rsidR="00645C3B" w:rsidP="003E6749" w:rsidRDefault="00645C3B" w14:paraId="34862551" w14:textId="7E0CDFE6">
      <w:pPr>
        <w:spacing w:line="480" w:lineRule="auto"/>
        <w:ind w:firstLine="720"/>
        <w:rPr>
          <w:color w:val="2D3748"/>
          <w:shd w:val="clear" w:color="auto" w:fill="FFFFFF"/>
        </w:rPr>
      </w:pPr>
      <w:r w:rsidRPr="00645C3B" w:rsidR="00645C3B">
        <w:rPr>
          <w:color w:val="2D3748"/>
          <w:shd w:val="clear" w:color="auto" w:fill="FFFFFF"/>
        </w:rPr>
        <w:t>Although ASD can be diagnosed in children as young as two years old (Filipek et al., 2000</w:t>
      </w:r>
      <w:r w:rsidR="00645C3B">
        <w:rPr>
          <w:color w:val="2D3748"/>
          <w:shd w:val="clear" w:color="auto" w:fill="FFFFFF"/>
        </w:rPr>
        <w:t xml:space="preserve">; </w:t>
      </w:r>
      <w:r w:rsidR="00645C3B">
        <w:rPr/>
        <w:t>Maenner et al., 2020</w:t>
      </w:r>
      <w:r w:rsidRPr="00645C3B" w:rsidR="00645C3B">
        <w:rPr>
          <w:color w:val="2D3748"/>
          <w:shd w:val="clear" w:color="auto" w:fill="FFFFFF"/>
        </w:rPr>
        <w:t>)</w:t>
      </w:r>
      <w:r w:rsidR="00666A57">
        <w:rPr>
          <w:color w:val="2D3748"/>
          <w:shd w:val="clear" w:color="auto" w:fill="FFFFFF"/>
        </w:rPr>
        <w:t>,</w:t>
      </w:r>
      <w:r w:rsidRPr="00645C3B" w:rsidR="00645C3B">
        <w:rPr>
          <w:color w:val="2D3748"/>
          <w:shd w:val="clear" w:color="auto" w:fill="FFFFFF"/>
        </w:rPr>
        <w:t xml:space="preserve"> and studies have not indicated racial difference in incidence, distribution, and control of other factors relating to </w:t>
      </w:r>
      <w:r w:rsidR="00645C3B">
        <w:rPr>
          <w:color w:val="2D3748"/>
          <w:shd w:val="clear" w:color="auto" w:fill="FFFFFF"/>
        </w:rPr>
        <w:t>ASD</w:t>
      </w:r>
      <w:r w:rsidRPr="00645C3B" w:rsidR="00645C3B">
        <w:rPr>
          <w:color w:val="2D3748"/>
          <w:shd w:val="clear" w:color="auto" w:fill="FFFFFF"/>
        </w:rPr>
        <w:t xml:space="preserve"> (</w:t>
      </w:r>
      <w:r w:rsidRPr="00645C3B" w:rsidR="00645C3B">
        <w:rPr>
          <w:color w:val="2D3748"/>
          <w:shd w:val="clear" w:color="auto" w:fill="FFFFFF"/>
        </w:rPr>
        <w:t>Fombonne</w:t>
      </w:r>
      <w:r w:rsidRPr="00645C3B" w:rsidR="00645C3B">
        <w:rPr>
          <w:color w:val="2D3748"/>
          <w:shd w:val="clear" w:color="auto" w:fill="FFFFFF"/>
        </w:rPr>
        <w:t xml:space="preserve">, 2003; Yeargin-Allsopp et al., 2003), </w:t>
      </w:r>
      <w:r w:rsidR="00666A57">
        <w:rPr>
          <w:color w:val="2D3748"/>
          <w:shd w:val="clear" w:color="auto" w:fill="FFFFFF"/>
        </w:rPr>
        <w:t>Black children</w:t>
      </w:r>
      <w:r w:rsidRPr="00645C3B" w:rsidR="00645C3B">
        <w:rPr>
          <w:color w:val="2D3748"/>
          <w:shd w:val="clear" w:color="auto" w:fill="FFFFFF"/>
        </w:rPr>
        <w:t xml:space="preserve"> are diagnosed with ASD </w:t>
      </w:r>
      <w:r w:rsidR="00666A57">
        <w:rPr>
          <w:color w:val="2D3748"/>
          <w:shd w:val="clear" w:color="auto" w:fill="FFFFFF"/>
        </w:rPr>
        <w:t xml:space="preserve">at least a year and a half </w:t>
      </w:r>
      <w:r w:rsidRPr="00645C3B" w:rsidR="00645C3B">
        <w:rPr>
          <w:color w:val="2D3748"/>
          <w:shd w:val="clear" w:color="auto" w:fill="FFFFFF"/>
        </w:rPr>
        <w:t xml:space="preserve">later than </w:t>
      </w:r>
      <w:r w:rsidR="00666A57">
        <w:rPr>
          <w:color w:val="2D3748"/>
          <w:shd w:val="clear" w:color="auto" w:fill="FFFFFF"/>
        </w:rPr>
        <w:t xml:space="preserve">other </w:t>
      </w:r>
      <w:r w:rsidRPr="00645C3B" w:rsidR="00645C3B">
        <w:rPr>
          <w:color w:val="2D3748"/>
          <w:shd w:val="clear" w:color="auto" w:fill="FFFFFF"/>
        </w:rPr>
        <w:t xml:space="preserve">White </w:t>
      </w:r>
      <w:r w:rsidR="00666A57">
        <w:rPr>
          <w:color w:val="2D3748"/>
          <w:shd w:val="clear" w:color="auto" w:fill="FFFFFF"/>
        </w:rPr>
        <w:t>children (</w:t>
      </w:r>
      <w:r w:rsidRPr="00645C3B" w:rsidR="00645C3B">
        <w:rPr>
          <w:color w:val="2D3748"/>
          <w:shd w:val="clear" w:color="auto" w:fill="FFFFFF"/>
        </w:rPr>
        <w:t xml:space="preserve">Mandell et al., 2009, 2002). </w:t>
      </w:r>
      <w:r w:rsidR="00666A57">
        <w:rPr>
          <w:color w:val="2D3748"/>
          <w:shd w:val="clear" w:color="auto" w:fill="FFFFFF"/>
        </w:rPr>
        <w:t xml:space="preserve">Despite the findings that children with Medicaid have better access to </w:t>
      </w:r>
      <w:r w:rsidRPr="00D42DC9" w:rsidR="00666A57">
        <w:rPr>
          <w:color w:val="2D3748"/>
          <w:shd w:val="clear" w:color="auto" w:fill="FFFFFF"/>
        </w:rPr>
        <w:t>services (Liptak et al., 2008),</w:t>
      </w:r>
      <w:r w:rsidR="00666A57">
        <w:rPr>
          <w:color w:val="2D3748"/>
          <w:shd w:val="clear" w:color="auto" w:fill="FFFFFF"/>
        </w:rPr>
        <w:t xml:space="preserve"> </w:t>
      </w:r>
      <w:r w:rsidRPr="00645C3B" w:rsidR="00645C3B">
        <w:rPr>
          <w:color w:val="2D3748"/>
          <w:shd w:val="clear" w:color="auto" w:fill="FFFFFF"/>
        </w:rPr>
        <w:t xml:space="preserve">Black children were seen by mental health professionals for </w:t>
      </w:r>
      <w:r w:rsidR="00666A57">
        <w:rPr>
          <w:color w:val="2D3748"/>
          <w:shd w:val="clear" w:color="auto" w:fill="FFFFFF"/>
        </w:rPr>
        <w:t>at least 8-months longer than</w:t>
      </w:r>
      <w:r w:rsidRPr="00645C3B" w:rsidR="00645C3B">
        <w:rPr>
          <w:color w:val="2D3748"/>
          <w:shd w:val="clear" w:color="auto" w:fill="FFFFFF"/>
        </w:rPr>
        <w:t xml:space="preserve"> White children before being </w:t>
      </w:r>
      <w:r w:rsidR="00666A57">
        <w:rPr>
          <w:color w:val="2D3748"/>
          <w:shd w:val="clear" w:color="auto" w:fill="FFFFFF"/>
        </w:rPr>
        <w:t>receiving an</w:t>
      </w:r>
      <w:r w:rsidRPr="00645C3B" w:rsidR="00645C3B">
        <w:rPr>
          <w:color w:val="2D3748"/>
          <w:shd w:val="clear" w:color="auto" w:fill="FFFFFF"/>
        </w:rPr>
        <w:t xml:space="preserve"> </w:t>
      </w:r>
      <w:r w:rsidRPr="00645C3B" w:rsidR="0A473E5C">
        <w:rPr>
          <w:color w:val="2D3748"/>
          <w:shd w:val="clear" w:color="auto" w:fill="FFFFFF"/>
        </w:rPr>
        <w:t xml:space="preserve">ASD diagnosis</w:t>
      </w:r>
      <w:r w:rsidR="00666A57">
        <w:rPr>
          <w:color w:val="2D3748"/>
          <w:shd w:val="clear" w:color="auto" w:fill="FFFFFF"/>
        </w:rPr>
        <w:t xml:space="preserve"> </w:t>
      </w:r>
      <w:r w:rsidRPr="00645C3B" w:rsidR="00645C3B">
        <w:rPr>
          <w:color w:val="2D3748"/>
          <w:shd w:val="clear" w:color="auto" w:fill="FFFFFF"/>
        </w:rPr>
        <w:t>(Mandell et al., 2002). Mandell</w:t>
      </w:r>
      <w:r w:rsidR="00666A57">
        <w:rPr>
          <w:color w:val="2D3748"/>
          <w:shd w:val="clear" w:color="auto" w:fill="FFFFFF"/>
        </w:rPr>
        <w:t xml:space="preserve"> et al </w:t>
      </w:r>
      <w:r w:rsidRPr="00645C3B" w:rsidR="00645C3B">
        <w:rPr>
          <w:color w:val="2D3748"/>
          <w:shd w:val="clear" w:color="auto" w:fill="FFFFFF"/>
        </w:rPr>
        <w:t xml:space="preserve">(2007) </w:t>
      </w:r>
      <w:r w:rsidR="00666A57">
        <w:rPr>
          <w:color w:val="2D3748"/>
          <w:shd w:val="clear" w:color="auto" w:fill="FFFFFF"/>
        </w:rPr>
        <w:t>states</w:t>
      </w:r>
      <w:r w:rsidRPr="00645C3B" w:rsidR="00645C3B">
        <w:rPr>
          <w:color w:val="2D3748"/>
          <w:shd w:val="clear" w:color="auto" w:fill="FFFFFF"/>
        </w:rPr>
        <w:t xml:space="preserve"> that Black children are more likely</w:t>
      </w:r>
      <w:r w:rsidR="00666A57">
        <w:rPr>
          <w:color w:val="2D3748"/>
          <w:shd w:val="clear" w:color="auto" w:fill="FFFFFF"/>
        </w:rPr>
        <w:t xml:space="preserve"> than White children</w:t>
      </w:r>
      <w:r w:rsidRPr="00645C3B" w:rsidR="00645C3B">
        <w:rPr>
          <w:color w:val="2D3748"/>
          <w:shd w:val="clear" w:color="auto" w:fill="FFFFFF"/>
        </w:rPr>
        <w:t xml:space="preserve"> to be misdiagnosed with disorders, such as attention deficit hyperactivity disorder, adjustment disorder, and conduct disorder</w:t>
      </w:r>
      <w:r w:rsidR="00645C3B">
        <w:rPr>
          <w:color w:val="2D3748"/>
          <w:shd w:val="clear" w:color="auto" w:fill="FFFFFF"/>
        </w:rPr>
        <w:t>,</w:t>
      </w:r>
      <w:r w:rsidRPr="00645C3B" w:rsidR="00645C3B">
        <w:rPr>
          <w:color w:val="2D3748"/>
          <w:shd w:val="clear" w:color="auto" w:fill="FFFFFF"/>
        </w:rPr>
        <w:t xml:space="preserve"> prior to receiving a </w:t>
      </w:r>
      <w:r w:rsidR="00666A57">
        <w:rPr>
          <w:color w:val="2D3748"/>
          <w:shd w:val="clear" w:color="auto" w:fill="FFFFFF"/>
        </w:rPr>
        <w:t xml:space="preserve">correct </w:t>
      </w:r>
      <w:r w:rsidRPr="00645C3B" w:rsidR="00645C3B">
        <w:rPr>
          <w:color w:val="2D3748"/>
          <w:shd w:val="clear" w:color="auto" w:fill="FFFFFF"/>
        </w:rPr>
        <w:t xml:space="preserve">diagnosis of ASD. </w:t>
      </w:r>
      <w:r w:rsidR="00666A57">
        <w:rPr>
          <w:color w:val="2D3748"/>
          <w:shd w:val="clear" w:color="auto" w:fill="FFFFFF"/>
        </w:rPr>
        <w:t>M</w:t>
      </w:r>
      <w:r w:rsidRPr="00645C3B" w:rsidR="00645C3B">
        <w:rPr>
          <w:color w:val="2D3748"/>
          <w:shd w:val="clear" w:color="auto" w:fill="FFFFFF"/>
        </w:rPr>
        <w:t xml:space="preserve">isdiagnosis </w:t>
      </w:r>
      <w:r w:rsidR="00666A57">
        <w:rPr>
          <w:color w:val="2D3748"/>
          <w:shd w:val="clear" w:color="auto" w:fill="FFFFFF"/>
        </w:rPr>
        <w:t xml:space="preserve">has the potential to seriously </w:t>
      </w:r>
      <w:r w:rsidR="00666A57">
        <w:rPr>
          <w:color w:val="2D3748"/>
          <w:shd w:val="clear" w:color="auto" w:fill="FFFFFF"/>
        </w:rPr>
        <w:t>impact</w:t>
      </w:r>
      <w:r w:rsidR="00666A57">
        <w:rPr>
          <w:color w:val="2D3748"/>
          <w:shd w:val="clear" w:color="auto" w:fill="FFFFFF"/>
        </w:rPr>
        <w:t xml:space="preserve"> a child’s cognitive and developmental trajectory</w:t>
      </w:r>
      <w:r w:rsidR="00E71626">
        <w:rPr>
          <w:color w:val="2D3748"/>
          <w:shd w:val="clear" w:color="auto" w:fill="FFFFFF"/>
        </w:rPr>
        <w:t xml:space="preserve"> given the positive implications of early intervention services. </w:t>
      </w:r>
      <w:r w:rsidRPr="00645C3B" w:rsidR="00645C3B">
        <w:rPr>
          <w:color w:val="2D3748"/>
          <w:shd w:val="clear" w:color="auto" w:fill="FFFFFF"/>
        </w:rPr>
        <w:t>(</w:t>
      </w:r>
      <w:r w:rsidRPr="007547B9" w:rsidR="00645C3B">
        <w:rPr>
          <w:color w:val="2D3748"/>
          <w:shd w:val="clear" w:color="auto" w:fill="FFFFFF"/>
        </w:rPr>
        <w:t xml:space="preserve">Howlin et al., 2009; </w:t>
      </w:r>
      <w:r w:rsidRPr="007547B9" w:rsidR="00645C3B">
        <w:rPr>
          <w:color w:val="2D3748"/>
          <w:shd w:val="clear" w:color="auto" w:fill="FFFFFF"/>
        </w:rPr>
        <w:t>Virués</w:t>
      </w:r>
      <w:r w:rsidRPr="007547B9" w:rsidR="00645C3B">
        <w:rPr>
          <w:color w:val="2D3748"/>
          <w:shd w:val="clear" w:color="auto" w:fill="FFFFFF"/>
        </w:rPr>
        <w:t>-Ortega, 2010).</w:t>
      </w:r>
      <w:r w:rsidRPr="00645C3B" w:rsidR="00645C3B">
        <w:rPr>
          <w:color w:val="2D3748"/>
          <w:shd w:val="clear" w:color="auto" w:fill="FFFFFF"/>
        </w:rPr>
        <w:t xml:space="preserve"> The discrepancy in age of diagnosis between Black and White children </w:t>
      </w:r>
      <w:r w:rsidRPr="00645C3B" w:rsidR="00645C3B">
        <w:rPr>
          <w:color w:val="2D3748"/>
          <w:shd w:val="clear" w:color="auto" w:fill="FFFFFF"/>
        </w:rPr>
        <w:t xml:space="preserve">indicates</w:t>
      </w:r>
      <w:r w:rsidRPr="00645C3B" w:rsidR="00645C3B">
        <w:rPr>
          <w:color w:val="2D3748"/>
          <w:shd w:val="clear" w:color="auto" w:fill="FFFFFF"/>
        </w:rPr>
        <w:t xml:space="preserve"> there is a need for a closer examination of the role of culture in phases preceding and during diagnos</w:t>
      </w:r>
      <w:r w:rsidR="00E71626">
        <w:rPr>
          <w:color w:val="2D3748"/>
          <w:shd w:val="clear" w:color="auto" w:fill="FFFFFF"/>
        </w:rPr>
        <w:t>e</w:t>
      </w:r>
      <w:r w:rsidRPr="00645C3B" w:rsidR="00645C3B">
        <w:rPr>
          <w:color w:val="2D3748"/>
          <w:shd w:val="clear" w:color="auto" w:fill="FFFFFF"/>
        </w:rPr>
        <w:t>s of ASD in children.</w:t>
      </w:r>
    </w:p>
    <w:p w:rsidR="00295090" w:rsidP="00295090" w:rsidRDefault="00295090" w14:paraId="75FADAA7" w14:textId="77777777">
      <w:pPr>
        <w:spacing w:line="480" w:lineRule="auto"/>
        <w:rPr>
          <w:b/>
          <w:bCs/>
          <w:color w:val="2D3748"/>
          <w:shd w:val="clear" w:color="auto" w:fill="FFFFFF"/>
        </w:rPr>
      </w:pPr>
      <w:r w:rsidRPr="00EA718A">
        <w:rPr>
          <w:b/>
          <w:bCs/>
          <w:color w:val="2D3748"/>
          <w:shd w:val="clear" w:color="auto" w:fill="FFFFFF"/>
        </w:rPr>
        <w:t>Figure 2</w:t>
      </w:r>
    </w:p>
    <w:p w:rsidRPr="005D767F" w:rsidR="00295090" w:rsidP="00EA718A" w:rsidRDefault="00295090" w14:paraId="6B50A10D" w14:textId="3BED2173">
      <w:pPr>
        <w:rPr>
          <w:i/>
          <w:iCs/>
        </w:rPr>
      </w:pPr>
      <w:r w:rsidRPr="005D767F">
        <w:rPr>
          <w:i/>
          <w:iCs/>
        </w:rPr>
        <w:t xml:space="preserve">Reported autism spectrum disorder (ASD) prevalence by race or ethnicity, </w:t>
      </w:r>
      <w:proofErr w:type="spellStart"/>
      <w:r w:rsidRPr="005D767F">
        <w:rPr>
          <w:i/>
          <w:iCs/>
        </w:rPr>
        <w:t>ADDM</w:t>
      </w:r>
      <w:proofErr w:type="spellEnd"/>
      <w:r w:rsidRPr="005D767F">
        <w:rPr>
          <w:i/>
          <w:iCs/>
        </w:rPr>
        <w:t xml:space="preserve"> Network 2002-2020.</w:t>
      </w:r>
    </w:p>
    <w:p w:rsidRPr="00EA718A" w:rsidR="00F131FE" w:rsidP="005D767F" w:rsidRDefault="00F131FE" w14:paraId="7D14A163" w14:textId="3B56B7C0">
      <w:pPr>
        <w:spacing w:line="480" w:lineRule="auto"/>
        <w:rPr>
          <w:b/>
          <w:bCs/>
          <w:color w:val="2D3748"/>
          <w:shd w:val="clear" w:color="auto" w:fill="FFFFFF"/>
        </w:rPr>
      </w:pPr>
    </w:p>
    <w:p w:rsidR="00F131FE" w:rsidRDefault="005109E1" w14:paraId="037DD127" w14:textId="1F387B5A">
      <w:pPr>
        <w:rPr>
          <w:color w:val="2D3748"/>
          <w:shd w:val="clear" w:color="auto" w:fill="FFFFFF"/>
        </w:rPr>
      </w:pPr>
      <w:r w:rsidRPr="00295090">
        <w:rPr>
          <w:noProof/>
          <w:color w:val="2D3748"/>
        </w:rPr>
        <w:drawing>
          <wp:inline distT="0" distB="0" distL="0" distR="0" wp14:anchorId="54E0FF9D" wp14:editId="47A5A296">
            <wp:extent cx="6078585" cy="3344334"/>
            <wp:effectExtent l="25400" t="25400" r="30480" b="21590"/>
            <wp:docPr id="2144269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69254" name="Picture 2144269254"/>
                    <pic:cNvPicPr/>
                  </pic:nvPicPr>
                  <pic:blipFill rotWithShape="1">
                    <a:blip r:embed="rId9" cstate="print">
                      <a:extLst>
                        <a:ext uri="{28A0092B-C50C-407E-A947-70E740481C1C}">
                          <a14:useLocalDpi xmlns:a14="http://schemas.microsoft.com/office/drawing/2010/main" val="0"/>
                        </a:ext>
                      </a:extLst>
                    </a:blip>
                    <a:srcRect t="2707"/>
                    <a:stretch/>
                  </pic:blipFill>
                  <pic:spPr bwMode="auto">
                    <a:xfrm>
                      <a:off x="0" y="0"/>
                      <a:ext cx="6215315" cy="3419561"/>
                    </a:xfrm>
                    <a:prstGeom prst="rect">
                      <a:avLst/>
                    </a:prstGeom>
                    <a:ln w="15875">
                      <a:solidFill>
                        <a:schemeClr val="tx1"/>
                      </a:solidFill>
                    </a:ln>
                    <a:extLst>
                      <a:ext uri="{53640926-AAD7-44D8-BBD7-CCE9431645EC}">
                        <a14:shadowObscured xmlns:a14="http://schemas.microsoft.com/office/drawing/2010/main"/>
                      </a:ext>
                    </a:extLst>
                  </pic:spPr>
                </pic:pic>
              </a:graphicData>
            </a:graphic>
          </wp:inline>
        </w:drawing>
      </w:r>
    </w:p>
    <w:p w:rsidR="00097D39" w:rsidP="005509D1" w:rsidRDefault="00097D39" w14:paraId="3C41F2FA" w14:textId="77777777">
      <w:pPr>
        <w:rPr>
          <w:b/>
          <w:bCs/>
        </w:rPr>
      </w:pPr>
    </w:p>
    <w:p w:rsidR="003E6749" w:rsidP="003E6749" w:rsidRDefault="003E6749" w14:paraId="189C3A22" w14:textId="77777777">
      <w:pPr>
        <w:spacing w:line="480" w:lineRule="auto"/>
        <w:rPr>
          <w:i/>
          <w:iCs/>
        </w:rPr>
      </w:pPr>
      <w:r>
        <w:rPr>
          <w:i/>
          <w:iCs/>
        </w:rPr>
        <w:t>Differential diagnoses of Black students</w:t>
      </w:r>
    </w:p>
    <w:p w:rsidR="00090033" w:rsidP="001047CB" w:rsidRDefault="00373649" w14:paraId="68A4C2DB" w14:textId="1AF35BD6">
      <w:pPr>
        <w:spacing w:line="480" w:lineRule="auto"/>
      </w:pPr>
      <w:r>
        <w:rPr>
          <w:b/>
          <w:bCs/>
        </w:rPr>
        <w:tab/>
      </w:r>
      <w:r w:rsidR="00BF6C15">
        <w:rPr/>
        <w:t xml:space="preserve">The number of students </w:t>
      </w:r>
      <w:r w:rsidR="74FF8B85">
        <w:rPr/>
        <w:t>aged</w:t>
      </w:r>
      <w:r w:rsidR="00BF6C15">
        <w:rPr/>
        <w:t xml:space="preserve"> 3-21, served under IDEA</w:t>
      </w:r>
      <w:r w:rsidR="00090033">
        <w:rPr/>
        <w:t>,</w:t>
      </w:r>
      <w:r w:rsidR="00BF6C15">
        <w:rPr/>
        <w:t xml:space="preserve"> as a percentage of total enrolment, var</w:t>
      </w:r>
      <w:r w:rsidR="5717198E">
        <w:rPr/>
        <w:t xml:space="preserve">ies</w:t>
      </w:r>
      <w:r w:rsidR="00BF6C15">
        <w:rPr/>
        <w:t xml:space="preserve"> by race and ethnicity. In </w:t>
      </w:r>
      <w:r w:rsidR="45814334">
        <w:rPr/>
        <w:t xml:space="preserve">the </w:t>
      </w:r>
      <w:r w:rsidR="00BF6C15">
        <w:rPr/>
        <w:t xml:space="preserve">school year 2021-22, </w:t>
      </w:r>
      <w:r w:rsidR="00090033">
        <w:rPr/>
        <w:t xml:space="preserve">Black children had the second highest </w:t>
      </w:r>
      <w:r w:rsidR="00BF6C15">
        <w:rPr/>
        <w:t xml:space="preserve">percentage of total enrollment at 17 percent. </w:t>
      </w:r>
      <w:r w:rsidR="00373649">
        <w:rPr/>
        <w:t>The prevalence of ASD has increased dramatically in the past 20 years, with current U.S. prevalence rates at 1:36 children (Maenn</w:t>
      </w:r>
      <w:r w:rsidR="00BC685D">
        <w:rPr/>
        <w:t>e</w:t>
      </w:r>
      <w:r w:rsidR="00373649">
        <w:rPr/>
        <w:t xml:space="preserve">r </w:t>
      </w:r>
      <w:r w:rsidR="00DB4D7C">
        <w:rPr/>
        <w:t>et al., 2</w:t>
      </w:r>
      <w:r w:rsidR="00373649">
        <w:rPr/>
        <w:t>020).</w:t>
      </w:r>
      <w:r w:rsidR="00BC685D">
        <w:rPr/>
        <w:t xml:space="preserve"> Behavioral characteristics </w:t>
      </w:r>
      <w:r w:rsidR="00A11F1B">
        <w:rPr/>
        <w:t xml:space="preserve">have </w:t>
      </w:r>
      <w:r w:rsidR="00BC685D">
        <w:rPr/>
        <w:t xml:space="preserve">been </w:t>
      </w:r>
      <w:r w:rsidR="00A11F1B">
        <w:rPr/>
        <w:t>identified</w:t>
      </w:r>
      <w:r w:rsidR="00BC685D">
        <w:rPr/>
        <w:t xml:space="preserve"> in children as young as 12-14 months of age (</w:t>
      </w:r>
      <w:r w:rsidR="00BC685D">
        <w:rPr/>
        <w:t>Zwaigenbaum</w:t>
      </w:r>
      <w:r w:rsidR="00BC685D">
        <w:rPr/>
        <w:t xml:space="preserve"> </w:t>
      </w:r>
      <w:r w:rsidR="00DB4D7C">
        <w:rPr/>
        <w:t>et al., 2</w:t>
      </w:r>
      <w:r w:rsidR="00BC685D">
        <w:rPr/>
        <w:t xml:space="preserve">015), and ASD can be diagnosed with certainty by age 2 (Maenner </w:t>
      </w:r>
      <w:r w:rsidR="00DB4D7C">
        <w:rPr/>
        <w:t>et al., 2</w:t>
      </w:r>
      <w:r w:rsidR="00BC685D">
        <w:rPr/>
        <w:t xml:space="preserve">020; Charman </w:t>
      </w:r>
      <w:r w:rsidR="00DB4D7C">
        <w:rPr/>
        <w:t>et al., 2</w:t>
      </w:r>
      <w:r w:rsidR="00BC685D">
        <w:rPr/>
        <w:t xml:space="preserve">005, Lord </w:t>
      </w:r>
      <w:r w:rsidR="00DB4D7C">
        <w:rPr/>
        <w:t>et al., 2</w:t>
      </w:r>
      <w:r w:rsidR="00BC685D">
        <w:rPr/>
        <w:t>006)</w:t>
      </w:r>
      <w:r w:rsidR="00A11F1B">
        <w:rPr/>
        <w:t>.</w:t>
      </w:r>
      <w:r w:rsidR="00BC685D">
        <w:rPr/>
        <w:t xml:space="preserve"> </w:t>
      </w:r>
      <w:r w:rsidR="00090033">
        <w:rPr/>
        <w:t>However, t</w:t>
      </w:r>
      <w:r w:rsidR="00BC685D">
        <w:rPr/>
        <w:t>he average age of diagnosis is between 4</w:t>
      </w:r>
      <w:r w:rsidR="00A11F1B">
        <w:rPr/>
        <w:t>-</w:t>
      </w:r>
      <w:r w:rsidR="00BC685D">
        <w:rPr/>
        <w:t>7</w:t>
      </w:r>
      <w:r w:rsidR="00A11F1B">
        <w:rPr/>
        <w:t xml:space="preserve"> years of age (Baio </w:t>
      </w:r>
      <w:r w:rsidR="00DB4D7C">
        <w:rPr/>
        <w:t>et al., 2</w:t>
      </w:r>
      <w:r w:rsidR="00A11F1B">
        <w:rPr/>
        <w:t xml:space="preserve">014), and can </w:t>
      </w:r>
      <w:r w:rsidR="00090033">
        <w:rPr/>
        <w:t>occur</w:t>
      </w:r>
      <w:r w:rsidR="00A11F1B">
        <w:rPr/>
        <w:t xml:space="preserve"> up to 3 years after parents share concerns about a perceived delay in reaching</w:t>
      </w:r>
      <w:r w:rsidR="00090033">
        <w:rPr/>
        <w:t xml:space="preserve"> developmental</w:t>
      </w:r>
      <w:r w:rsidR="00A11F1B">
        <w:rPr/>
        <w:t xml:space="preserve"> milestones (McNally </w:t>
      </w:r>
      <w:r w:rsidR="00DB4D7C">
        <w:rPr/>
        <w:t>et al., 2</w:t>
      </w:r>
      <w:r w:rsidR="00A11F1B">
        <w:rPr/>
        <w:t xml:space="preserve">020). </w:t>
      </w:r>
    </w:p>
    <w:p w:rsidR="003E6749" w:rsidP="00090033" w:rsidRDefault="00A11F1B" w14:paraId="4A69B07D" w14:textId="71F62562">
      <w:pPr>
        <w:spacing w:line="480" w:lineRule="auto"/>
        <w:ind w:firstLine="720"/>
      </w:pPr>
      <w:r>
        <w:t>T</w:t>
      </w:r>
      <w:r w:rsidR="00BC685D">
        <w:t xml:space="preserve">his delay </w:t>
      </w:r>
      <w:r>
        <w:t>i</w:t>
      </w:r>
      <w:r w:rsidR="00F50049">
        <w:t>s</w:t>
      </w:r>
      <w:r>
        <w:t xml:space="preserve"> even more pronounced </w:t>
      </w:r>
      <w:r w:rsidR="00BC685D">
        <w:t>with children from lower income, ethnic/racial minority, and rural backgrounds</w:t>
      </w:r>
      <w:r w:rsidR="00F50049">
        <w:t xml:space="preserve">. </w:t>
      </w:r>
      <w:r w:rsidR="003E6749">
        <w:t xml:space="preserve">Although ASD is prevalent with strong biological and genetic markers, the reporting of symptoms, and willingness to seek support is impacted by sociocultural factors (Aylward </w:t>
      </w:r>
      <w:r w:rsidR="00DB4D7C">
        <w:t>et al., 2</w:t>
      </w:r>
      <w:r w:rsidR="003E6749">
        <w:t xml:space="preserve">021; Pham and Charles, 2023; Ravindran and Myers, 2012). Culture is a set of behavioral norms, meanings, and values utilized by members of a particular society to construct their view of the world (Alarcón </w:t>
      </w:r>
      <w:r w:rsidR="00DB4D7C">
        <w:t>et al., 2</w:t>
      </w:r>
      <w:r w:rsidR="003E6749">
        <w:t xml:space="preserve">009). The disparities in age of diagnosis for children of color with ASD are multifactorial and are affected by individual, family, and cultural-level factors. Poverty rates are typically higher in communities of color, and students in the United States and abroad conclude a positive socioeconomic status (SES) gradient in ASD prevalence, with prevalence increasing with higher SES indicators (Durkin </w:t>
      </w:r>
      <w:r w:rsidR="00DB4D7C">
        <w:t>et al., 2</w:t>
      </w:r>
      <w:r w:rsidR="003E6749">
        <w:t>017).</w:t>
      </w:r>
    </w:p>
    <w:p w:rsidRPr="00373649" w:rsidR="00A11F1B" w:rsidP="001047CB" w:rsidRDefault="00A11F1B" w14:paraId="2F013913" w14:textId="75CD2C01">
      <w:pPr>
        <w:spacing w:line="480" w:lineRule="auto"/>
      </w:pPr>
      <w:r>
        <w:tab/>
      </w:r>
      <w:r>
        <w:t>Constantino et al (2020) found that the average age of diagnosis for Black children was over 5 years of age and commenced up to 3 years after parents first expressed concern about their child’s development. Constantino et al (2020) study</w:t>
      </w:r>
      <w:r w:rsidR="00BF6C15">
        <w:t xml:space="preserve"> is consistent with research that has found delay in diagnosis to be most occurring in children of color.</w:t>
      </w:r>
    </w:p>
    <w:p w:rsidR="003E6749" w:rsidP="003E6749" w:rsidRDefault="003E6749" w14:paraId="19D2EA74" w14:textId="2F6651F4">
      <w:pPr>
        <w:spacing w:line="480" w:lineRule="auto"/>
        <w:ind w:firstLine="720"/>
      </w:pPr>
      <w:r>
        <w:t xml:space="preserve">SES and race conflate where higher concentrations of Black and Latino families live in poorer neighborhoods (Drame, 2020). Studies have shown that White children and those of higher SES are more likely to be both identified and diagnosed with ASD earlier, compared with Black children and children from low-income families. Consequently, Black and lower-income children are less able to capitalize on early ASD intervention services during important developmental markers, when optimal neuroplasticity and synaptic proliferation occur (McNally </w:t>
      </w:r>
      <w:r w:rsidR="00DB4D7C">
        <w:t>et al., 2</w:t>
      </w:r>
      <w:r>
        <w:t xml:space="preserve">020).  </w:t>
      </w:r>
    </w:p>
    <w:p w:rsidRPr="003E6749" w:rsidR="003E6749" w:rsidP="56331138" w:rsidRDefault="003E6749" w14:paraId="37888648" w14:textId="1B873DDB">
      <w:pPr>
        <w:spacing w:line="480" w:lineRule="auto"/>
        <w:ind w:firstLine="720"/>
        <w:rPr>
          <w:i w:val="1"/>
          <w:iCs w:val="1"/>
        </w:rPr>
      </w:pPr>
      <w:r w:rsidR="003E6749">
        <w:rPr/>
        <w:t xml:space="preserve">Disparities in the age of diagnosis for Black children with ASD are impacted by sociodemographic influences and beliefs. </w:t>
      </w:r>
      <w:r w:rsidR="003E6749">
        <w:rPr/>
        <w:t>The cause of ASD is not known</w:t>
      </w:r>
      <w:r w:rsidR="00BD41D2">
        <w:rPr/>
        <w:t>.</w:t>
      </w:r>
      <w:r w:rsidR="003E6749">
        <w:rPr/>
        <w:t xml:space="preserve"> </w:t>
      </w:r>
      <w:r w:rsidR="00BD41D2">
        <w:rPr/>
        <w:t>T</w:t>
      </w:r>
      <w:r w:rsidR="00BD41D2">
        <w:rPr/>
        <w:t xml:space="preserve">here </w:t>
      </w:r>
      <w:r w:rsidR="003E6749">
        <w:rPr/>
        <w:t xml:space="preserve">is no medical test to determine whether an individual has ASD, so, absent </w:t>
      </w:r>
      <w:r w:rsidR="003E6749">
        <w:rPr/>
        <w:t xml:space="preserve">increased </w:t>
      </w:r>
      <w:r w:rsidR="003E6749">
        <w:rPr/>
        <w:t xml:space="preserve">education, cultural beliefs tend to shape how </w:t>
      </w:r>
      <w:r w:rsidR="00BD41D2">
        <w:rPr/>
        <w:t>one</w:t>
      </w:r>
      <w:r w:rsidR="00BD41D2">
        <w:rPr/>
        <w:t xml:space="preserve"> </w:t>
      </w:r>
      <w:r w:rsidR="003E6749">
        <w:rPr/>
        <w:t>think</w:t>
      </w:r>
      <w:r w:rsidR="00BD41D2">
        <w:rPr/>
        <w:t>s</w:t>
      </w:r>
      <w:r w:rsidR="003E6749">
        <w:rPr/>
        <w:t xml:space="preserve"> about the etiology of ASD and </w:t>
      </w:r>
      <w:r w:rsidR="003E6749">
        <w:rPr/>
        <w:t xml:space="preserve">the </w:t>
      </w:r>
      <w:r w:rsidR="003E6749">
        <w:rPr/>
        <w:t>trajectory of children who have Autism.</w:t>
      </w:r>
      <w:r w:rsidR="003E6749">
        <w:rPr/>
        <w:t xml:space="preserve"> Prior research showed that specific characteristics and traits manifest</w:t>
      </w:r>
      <w:r w:rsidR="003E6749">
        <w:rPr/>
        <w:t xml:space="preserve"> </w:t>
      </w:r>
      <w:r w:rsidR="003E6749">
        <w:rPr/>
        <w:t>differently for children of varied age and gender.</w:t>
      </w:r>
      <w:r w:rsidR="003E6749">
        <w:rPr/>
        <w:t xml:space="preserve"> The age of diagnosis is later in girls </w:t>
      </w:r>
      <w:r w:rsidR="128E7840">
        <w:rPr/>
        <w:t>than</w:t>
      </w:r>
      <w:r w:rsidR="003E6749">
        <w:rPr/>
        <w:t xml:space="preserve"> in boys, and girls exhibit fewer restrictive and repetitive behaviors than boys </w:t>
      </w:r>
      <w:r w:rsidR="003E6749">
        <w:rPr/>
        <w:t xml:space="preserve">(Lai </w:t>
      </w:r>
      <w:r w:rsidR="00DB4D7C">
        <w:rPr/>
        <w:t>et al., 2</w:t>
      </w:r>
      <w:r w:rsidR="003E6749">
        <w:rPr/>
        <w:t xml:space="preserve">015; Hiller </w:t>
      </w:r>
      <w:r w:rsidR="00DB4D7C">
        <w:rPr/>
        <w:t>et al., 2</w:t>
      </w:r>
      <w:r w:rsidR="003E6749">
        <w:rPr/>
        <w:t>014</w:t>
      </w:r>
      <w:r w:rsidR="003E6749">
        <w:rPr/>
        <w:t xml:space="preserve">; Van </w:t>
      </w:r>
      <w:r w:rsidR="003E6749">
        <w:rPr/>
        <w:t>Wijngaarden</w:t>
      </w:r>
      <w:r w:rsidR="003E6749">
        <w:rPr/>
        <w:t xml:space="preserve">-Cremers </w:t>
      </w:r>
      <w:r w:rsidR="00DB4D7C">
        <w:rPr/>
        <w:t>et al., 2</w:t>
      </w:r>
      <w:r w:rsidR="003E6749">
        <w:rPr/>
        <w:t>014</w:t>
      </w:r>
      <w:r w:rsidR="003E6749">
        <w:rPr/>
        <w:t>)</w:t>
      </w:r>
      <w:r w:rsidR="003E6749">
        <w:rPr/>
        <w:t>.</w:t>
      </w:r>
      <w:r w:rsidR="00BD41D2">
        <w:rPr/>
        <w:t xml:space="preserve"> SES and race are often conflated with higher concentrations of Back and Latino families living in poorer neighborhoods (Durkin </w:t>
      </w:r>
      <w:r w:rsidR="00DB4D7C">
        <w:rPr/>
        <w:t>et al., 2</w:t>
      </w:r>
      <w:r w:rsidR="00BD41D2">
        <w:rPr/>
        <w:t xml:space="preserve">017). In their multi-state epidemiological study examining the interaction between SES and ASD identification from 2002-2010, they found that the children living in poorer neighborhoods whose parents had lower levels of post-graduate education, were less likely to be diagnosed with ASD, compared to those with higher education levels, living in more affluent communities. The disparity in diagnosis was associated with less access to healthcare professionals with the requisite skill and </w:t>
      </w:r>
      <w:r w:rsidR="00BD41D2">
        <w:rPr/>
        <w:t>capacity</w:t>
      </w:r>
      <w:r w:rsidR="00BD41D2">
        <w:rPr/>
        <w:t xml:space="preserve"> to conduct the evaluation </w:t>
      </w:r>
      <w:r w:rsidR="00BD41D2">
        <w:rPr/>
        <w:t>required</w:t>
      </w:r>
      <w:r w:rsidR="00BD41D2">
        <w:rPr/>
        <w:t xml:space="preserve"> for a proper </w:t>
      </w:r>
      <w:r w:rsidR="00BD41D2">
        <w:rPr/>
        <w:t>Autism Spectrum Disorder</w:t>
      </w:r>
      <w:r w:rsidR="00BD41D2">
        <w:rPr/>
        <w:t xml:space="preserve"> diagnosis.</w:t>
      </w:r>
    </w:p>
    <w:p w:rsidR="0070287C" w:rsidP="0070287C" w:rsidRDefault="0070287C" w14:paraId="1806AAD0" w14:textId="38156EEE">
      <w:pPr>
        <w:spacing w:line="480" w:lineRule="auto"/>
        <w:ind w:firstLine="720"/>
      </w:pPr>
      <w:r>
        <w:t xml:space="preserve">ASD is under-researched </w:t>
      </w:r>
      <w:r w:rsidR="0014241C">
        <w:t>in</w:t>
      </w:r>
      <w:r>
        <w:t xml:space="preserve"> multicultural populations (</w:t>
      </w:r>
      <w:r w:rsidRPr="00DD3161">
        <w:t>Dyches et al., 2004; El-</w:t>
      </w:r>
      <w:proofErr w:type="spellStart"/>
      <w:r w:rsidRPr="00DD3161">
        <w:t>Ghoroury</w:t>
      </w:r>
      <w:proofErr w:type="spellEnd"/>
      <w:r w:rsidRPr="00DD3161">
        <w:t xml:space="preserve"> &amp; </w:t>
      </w:r>
      <w:proofErr w:type="spellStart"/>
      <w:r w:rsidRPr="00DD3161">
        <w:t>Krackow</w:t>
      </w:r>
      <w:proofErr w:type="spellEnd"/>
      <w:r w:rsidRPr="00DD3161">
        <w:t>, 2012; Mandell &amp; Novak, 2005</w:t>
      </w:r>
      <w:r>
        <w:t xml:space="preserve">), and even more limited in its </w:t>
      </w:r>
      <w:r w:rsidR="0014241C">
        <w:t>study</w:t>
      </w:r>
      <w:r>
        <w:t xml:space="preserve"> of ASD and Black families. Research of culturally based differences in perception is a critical </w:t>
      </w:r>
      <w:r w:rsidR="0014241C">
        <w:t>genesis</w:t>
      </w:r>
      <w:r>
        <w:t xml:space="preserve"> in determining whether Black caregivers </w:t>
      </w:r>
      <w:r w:rsidR="0014241C">
        <w:t xml:space="preserve">have unique beliefs that </w:t>
      </w:r>
      <w:r>
        <w:t xml:space="preserve">impact a disparate diagnosis or </w:t>
      </w:r>
      <w:r w:rsidR="0014241C">
        <w:t xml:space="preserve">impact recommendation for </w:t>
      </w:r>
      <w:r>
        <w:t>related services and interventions. An examination of ASD among Black children indicated critical disparities that may negatively influence treatment and outcomes for Black children with ASD</w:t>
      </w:r>
      <w:r w:rsidR="0014241C">
        <w:t xml:space="preserve"> (Filipek et al., 2020)</w:t>
      </w:r>
      <w:r>
        <w:t>.</w:t>
      </w:r>
    </w:p>
    <w:p w:rsidRPr="00E71626" w:rsidR="0014241C" w:rsidP="56331138" w:rsidRDefault="0014241C" w14:paraId="163504E1" w14:textId="5779D459">
      <w:pPr>
        <w:spacing w:line="480" w:lineRule="auto"/>
        <w:ind w:firstLine="720"/>
        <w:rPr>
          <w:i w:val="1"/>
          <w:iCs w:val="1"/>
        </w:rPr>
      </w:pPr>
      <w:r w:rsidR="0014241C">
        <w:rPr/>
        <w:t>Although ASD can be diagnosed</w:t>
      </w:r>
      <w:r w:rsidR="00645C3B">
        <w:rPr/>
        <w:t>,</w:t>
      </w:r>
      <w:r w:rsidR="0014241C">
        <w:rPr/>
        <w:t xml:space="preserve"> </w:t>
      </w:r>
      <w:r w:rsidR="00645C3B">
        <w:rPr/>
        <w:t xml:space="preserve">with certainty, </w:t>
      </w:r>
      <w:r w:rsidR="0014241C">
        <w:rPr/>
        <w:t xml:space="preserve">in children as young as </w:t>
      </w:r>
      <w:r w:rsidR="00645C3B">
        <w:rPr/>
        <w:t>2 years</w:t>
      </w:r>
      <w:r w:rsidR="0014241C">
        <w:rPr/>
        <w:t xml:space="preserve"> old (Filipek et al., 2000) and studies have not indicated racial differences in the epidemiology of ASD (</w:t>
      </w:r>
      <w:r w:rsidR="0014241C">
        <w:rPr/>
        <w:t>Fombonne</w:t>
      </w:r>
      <w:r w:rsidR="0014241C">
        <w:rPr/>
        <w:t>, 2003; Yeargin-Allsopp et al., 2003), research has indicated that racial minorities are diagnosed with ASD later than their White counterparts (Mandell et al., 2009, 2002). Mandell and colleagues (2002) reported a disparity of a year-and-a-half delay in the diagnosis of autism in Black children compared to their White peers, among children with Medicaid; despite the finding that having Medicaid was associated with children with ASD having better access to some services (Liptak et al., 2008). Additionally, Black children were seen by mental health professionals for a significantly longer amount of time than White children (i.e., eight months) before being diagnosed with ASD (Mandell et al., 2002). Furthermore, it has been noted that Black children are less likely than White children to have access to quality health care and have a usual source of care (</w:t>
      </w:r>
      <w:r w:rsidR="0014241C">
        <w:rPr/>
        <w:t>Weinick</w:t>
      </w:r>
      <w:r w:rsidR="0014241C">
        <w:rPr/>
        <w:t xml:space="preserve"> &amp; Krauss, 2000), which limits the opportunity for continuity of care and makes </w:t>
      </w:r>
      <w:r w:rsidR="0014241C">
        <w:rPr/>
        <w:t>appropriate screening</w:t>
      </w:r>
      <w:r w:rsidR="0014241C">
        <w:rPr/>
        <w:t xml:space="preserve"> procedures less likely to be effective (Mandell &amp; Novak, 2005). Mandell (2007) </w:t>
      </w:r>
      <w:r w:rsidR="4032F41D">
        <w:rPr/>
        <w:t>reports</w:t>
      </w:r>
      <w:r w:rsidR="0014241C">
        <w:rPr/>
        <w:t xml:space="preserve"> that Black children are more likely to be misdiagnosed with disorders, such as attention deficit hyperactivity disorder, adjustment disorder, and conduct disorder prior to receiving a diagnosis of ASD</w:t>
      </w:r>
      <w:r w:rsidR="006B2C90">
        <w:rPr/>
        <w:t>,</w:t>
      </w:r>
      <w:r w:rsidR="0014241C">
        <w:rPr/>
        <w:t xml:space="preserve"> than </w:t>
      </w:r>
      <w:r w:rsidR="006B2C90">
        <w:rPr/>
        <w:t xml:space="preserve">other </w:t>
      </w:r>
      <w:r w:rsidR="0014241C">
        <w:rPr/>
        <w:t xml:space="preserve">White children. This period of misdiagnosis can have a </w:t>
      </w:r>
      <w:r w:rsidR="0014241C">
        <w:rPr/>
        <w:t>significant influence</w:t>
      </w:r>
      <w:r w:rsidR="0014241C">
        <w:rPr/>
        <w:t xml:space="preserve"> on a child’s developmental trajectory given the positive implications of intervention at an early age (Howlin et al., 2009; </w:t>
      </w:r>
      <w:r w:rsidR="0014241C">
        <w:rPr/>
        <w:t>Virués</w:t>
      </w:r>
      <w:r w:rsidR="0014241C">
        <w:rPr/>
        <w:t xml:space="preserve">-Ortega, 2010). The discrepancy in age of diagnosis between Black and White children </w:t>
      </w:r>
      <w:r w:rsidR="0014241C">
        <w:rPr/>
        <w:t>indicates</w:t>
      </w:r>
      <w:r w:rsidR="0014241C">
        <w:rPr/>
        <w:t xml:space="preserve"> there is a need for a closer examination of the role of culture in the phases preceding and during diagnosis of ASD in children.</w:t>
      </w:r>
    </w:p>
    <w:p w:rsidRPr="00E71626" w:rsidR="0070287C" w:rsidP="0070287C" w:rsidRDefault="0070287C" w14:paraId="1E6B1D28" w14:textId="1029F796">
      <w:pPr>
        <w:spacing w:line="480" w:lineRule="auto"/>
        <w:rPr>
          <w:i/>
          <w:iCs/>
        </w:rPr>
      </w:pPr>
      <w:r w:rsidRPr="00E71626">
        <w:rPr>
          <w:i/>
          <w:iCs/>
        </w:rPr>
        <w:t>Parent perception and causal/etiological beliefs</w:t>
      </w:r>
    </w:p>
    <w:p w:rsidRPr="00987F93" w:rsidR="00987F93" w:rsidP="005509D1" w:rsidRDefault="00987F93" w14:paraId="1C79AA49" w14:textId="4E2665A4">
      <w:pPr>
        <w:spacing w:line="480" w:lineRule="auto"/>
        <w:ind w:firstLine="720"/>
      </w:pPr>
      <w:r w:rsidR="00987F93">
        <w:rPr/>
        <w:t xml:space="preserve">There is little research examining causal beliefs </w:t>
      </w:r>
      <w:r w:rsidR="00E3467A">
        <w:rPr/>
        <w:t xml:space="preserve">and </w:t>
      </w:r>
      <w:r w:rsidR="00E3467A">
        <w:rPr/>
        <w:t>perceptions</w:t>
      </w:r>
      <w:r w:rsidR="00E3467A">
        <w:rPr/>
        <w:t xml:space="preserve"> </w:t>
      </w:r>
      <w:r w:rsidR="00987F93">
        <w:rPr/>
        <w:t>of</w:t>
      </w:r>
      <w:r w:rsidR="00987F93">
        <w:rPr/>
        <w:t xml:space="preserve"> Black </w:t>
      </w:r>
      <w:r w:rsidR="00987F93">
        <w:rPr/>
        <w:t>caregivers</w:t>
      </w:r>
      <w:r w:rsidR="00987F93">
        <w:rPr/>
        <w:t xml:space="preserve">. </w:t>
      </w:r>
      <w:r w:rsidR="00987F93">
        <w:rPr/>
        <w:t xml:space="preserve">When controlling for SES, 58 percent of </w:t>
      </w:r>
      <w:r w:rsidR="00987F93">
        <w:rPr/>
        <w:t xml:space="preserve">Black </w:t>
      </w:r>
      <w:r w:rsidR="74D0390E">
        <w:rPr/>
        <w:t>mothers'</w:t>
      </w:r>
      <w:r w:rsidR="00987F93">
        <w:rPr/>
        <w:t xml:space="preserve"> attribute ASD to vaccinations, </w:t>
      </w:r>
      <w:r w:rsidR="00987F93">
        <w:rPr/>
        <w:t>whereas</w:t>
      </w:r>
      <w:r w:rsidR="00987F93">
        <w:rPr/>
        <w:t xml:space="preserve"> 37 percent of</w:t>
      </w:r>
      <w:r w:rsidR="00987F93">
        <w:rPr/>
        <w:t xml:space="preserve"> White parents</w:t>
      </w:r>
      <w:r w:rsidR="00987F93">
        <w:rPr/>
        <w:t xml:space="preserve"> ascribe to the same philosophy (</w:t>
      </w:r>
      <w:r w:rsidR="00987F93">
        <w:rPr/>
        <w:t xml:space="preserve">Bazzano et al., 2012; </w:t>
      </w:r>
      <w:r w:rsidR="00987F93">
        <w:rPr/>
        <w:t>Rivera-Figueroa, 2022</w:t>
      </w:r>
      <w:r w:rsidR="00987F93">
        <w:rPr/>
        <w:t>).</w:t>
      </w:r>
      <w:r w:rsidR="00987F93">
        <w:rPr/>
        <w:t xml:space="preserve"> Beliefs that ASD is a </w:t>
      </w:r>
      <w:r w:rsidR="00987F93">
        <w:rPr/>
        <w:t>mystery</w:t>
      </w:r>
      <w:r w:rsidR="00987F93">
        <w:rPr/>
        <w:t xml:space="preserve"> (</w:t>
      </w:r>
      <w:r w:rsidR="00987F93">
        <w:rPr/>
        <w:t>Zuckerman et al., 2015</w:t>
      </w:r>
      <w:r w:rsidR="00987F93">
        <w:rPr/>
        <w:t xml:space="preserve">) or a result of </w:t>
      </w:r>
      <w:r w:rsidR="00E3467A">
        <w:rPr/>
        <w:t>trauma</w:t>
      </w:r>
      <w:r w:rsidR="00987F93">
        <w:rPr/>
        <w:t xml:space="preserve"> (</w:t>
      </w:r>
      <w:r w:rsidR="00987F93">
        <w:rPr/>
        <w:t>Dardennes et al., 2011)</w:t>
      </w:r>
      <w:r w:rsidR="00987F93">
        <w:rPr/>
        <w:t xml:space="preserve"> are associated with reduced behavioral intervention</w:t>
      </w:r>
      <w:r w:rsidR="00E3467A">
        <w:rPr/>
        <w:t>.</w:t>
      </w:r>
      <w:r w:rsidR="00343DB2">
        <w:rPr/>
        <w:t xml:space="preserve"> </w:t>
      </w:r>
      <w:r w:rsidR="00E3467A">
        <w:rPr/>
        <w:t xml:space="preserve">Viewing </w:t>
      </w:r>
      <w:r w:rsidR="00987F93">
        <w:rPr/>
        <w:t xml:space="preserve">ASD as a </w:t>
      </w:r>
      <w:r w:rsidR="00987F93">
        <w:rPr/>
        <w:t>mystery</w:t>
      </w:r>
      <w:r w:rsidR="00987F93">
        <w:rPr/>
        <w:t xml:space="preserve"> can </w:t>
      </w:r>
      <w:r w:rsidR="00E3467A">
        <w:rPr/>
        <w:t>impact</w:t>
      </w:r>
      <w:r w:rsidR="00E3467A">
        <w:rPr/>
        <w:t xml:space="preserve"> service consideration and use</w:t>
      </w:r>
      <w:r w:rsidR="00987F93">
        <w:rPr/>
        <w:t xml:space="preserve">. A study of 305 mothers of children with ASD reported that those who described ASD as a </w:t>
      </w:r>
      <w:r w:rsidR="00987F93">
        <w:rPr/>
        <w:t>mystery</w:t>
      </w:r>
      <w:r w:rsidR="7C20E3AE">
        <w:rPr/>
        <w:t xml:space="preserve"> </w:t>
      </w:r>
      <w:r w:rsidR="00987F93">
        <w:rPr/>
        <w:t>used </w:t>
      </w:r>
      <w:r w:rsidR="00987F93">
        <w:rPr/>
        <w:t>more</w:t>
      </w:r>
      <w:r w:rsidR="00987F93">
        <w:rPr/>
        <w:t> </w:t>
      </w:r>
      <w:r w:rsidR="00987F93">
        <w:rPr/>
        <w:t xml:space="preserve">ASD intervention services, regardless of severity, race, ethnicity, or language (Reyes et al., 2018). Few studies have compared causal beliefs about ASD or how these beliefs impact service use across racial groups. </w:t>
      </w:r>
      <w:r w:rsidR="00343DB2">
        <w:rPr/>
        <w:t>M</w:t>
      </w:r>
      <w:r w:rsidR="00987F93">
        <w:rPr/>
        <w:t xml:space="preserve">isconceptions </w:t>
      </w:r>
      <w:r w:rsidR="00987F93">
        <w:rPr/>
        <w:t>li</w:t>
      </w:r>
      <w:r w:rsidR="00987F93">
        <w:rPr/>
        <w:t>kely contribute</w:t>
      </w:r>
      <w:r w:rsidR="00987F93">
        <w:rPr/>
        <w:t xml:space="preserve"> t</w:t>
      </w:r>
      <w:r w:rsidR="00987F93">
        <w:rPr/>
        <w:t>o reduced service use.</w:t>
      </w:r>
    </w:p>
    <w:p w:rsidR="56331138" w:rsidP="56331138" w:rsidRDefault="56331138" w14:paraId="125C3171" w14:textId="3006A2E1">
      <w:pPr>
        <w:pStyle w:val="Normal"/>
        <w:spacing w:line="480" w:lineRule="auto"/>
        <w:ind w:firstLine="720"/>
      </w:pPr>
    </w:p>
    <w:p w:rsidR="00E84DFB" w:rsidP="0089568A" w:rsidRDefault="00043635" w14:paraId="07EDDA98" w14:textId="2828FDF4">
      <w:pPr>
        <w:spacing w:line="480" w:lineRule="auto"/>
        <w:jc w:val="center"/>
      </w:pPr>
      <w:r>
        <w:rPr>
          <w:b/>
        </w:rPr>
        <w:t>Positionality Statement</w:t>
      </w:r>
      <w:r w:rsidR="00E84DFB">
        <w:rPr>
          <w:i/>
        </w:rPr>
        <w:tab/>
      </w:r>
    </w:p>
    <w:p w:rsidR="00E84DFB" w:rsidP="00E84DFB" w:rsidRDefault="00E84DFB" w14:paraId="4AE7C0A0" w14:textId="47F40AE4">
      <w:pPr>
        <w:tabs>
          <w:tab w:val="left" w:pos="820"/>
        </w:tabs>
        <w:spacing w:line="480" w:lineRule="auto"/>
        <w:ind w:right="50"/>
      </w:pPr>
      <w:r>
        <w:tab/>
      </w:r>
      <w:r w:rsidR="00E84DFB">
        <w:rPr/>
        <w:t xml:space="preserve">I am a </w:t>
      </w:r>
      <w:r w:rsidR="0053313F">
        <w:rPr/>
        <w:t>wife, daughter, mother</w:t>
      </w:r>
      <w:r w:rsidR="009079A6">
        <w:rPr/>
        <w:t xml:space="preserve">, </w:t>
      </w:r>
      <w:r w:rsidR="009079A6">
        <w:rPr/>
        <w:t>teacher</w:t>
      </w:r>
      <w:r w:rsidR="009079A6">
        <w:rPr/>
        <w:t xml:space="preserve"> and student</w:t>
      </w:r>
      <w:r w:rsidR="0053313F">
        <w:rPr/>
        <w:t xml:space="preserve">. I am a </w:t>
      </w:r>
      <w:r w:rsidR="00E84DFB">
        <w:rPr/>
        <w:t xml:space="preserve">married </w:t>
      </w:r>
      <w:r w:rsidR="0053313F">
        <w:rPr/>
        <w:t>Black</w:t>
      </w:r>
      <w:r w:rsidR="00E84DFB">
        <w:rPr/>
        <w:t xml:space="preserve"> woman, </w:t>
      </w:r>
      <w:r w:rsidR="0053313F">
        <w:rPr/>
        <w:t xml:space="preserve">the </w:t>
      </w:r>
      <w:r w:rsidR="00E84DFB">
        <w:rPr/>
        <w:t xml:space="preserve">youngest of three girls, and mother of four natural and two bonus children. I was born and raised in Montgomery County, Maryland, to racially and politically conscious parents, </w:t>
      </w:r>
      <w:r w:rsidR="00E84DFB">
        <w:rPr/>
        <w:t>Rebecca</w:t>
      </w:r>
      <w:r w:rsidR="00E84DFB">
        <w:rPr/>
        <w:t xml:space="preserve"> and Isadore. When I was old enough to speak, my parents taught me that I was “</w:t>
      </w:r>
      <w:r w:rsidRPr="56331138" w:rsidR="00E84DFB">
        <w:rPr>
          <w:i w:val="1"/>
          <w:iCs w:val="1"/>
        </w:rPr>
        <w:t>proud, educated</w:t>
      </w:r>
      <w:r w:rsidRPr="56331138" w:rsidR="395DC384">
        <w:rPr>
          <w:i w:val="1"/>
          <w:iCs w:val="1"/>
        </w:rPr>
        <w:t>, and Black</w:t>
      </w:r>
      <w:r w:rsidR="00E84DFB">
        <w:rPr/>
        <w:t xml:space="preserve"> and I still recite that mantra</w:t>
      </w:r>
      <w:r w:rsidR="009079A6">
        <w:rPr/>
        <w:t>…my children now recite this mantra.</w:t>
      </w:r>
      <w:r w:rsidR="00E84DFB">
        <w:rPr/>
        <w:t xml:space="preserve"> </w:t>
      </w:r>
      <w:r w:rsidR="009079A6">
        <w:rPr/>
        <w:t xml:space="preserve">My parents were strong </w:t>
      </w:r>
      <w:r w:rsidR="4695BC20">
        <w:rPr/>
        <w:t>disciplinarians</w:t>
      </w:r>
      <w:r w:rsidR="009079A6">
        <w:rPr/>
        <w:t xml:space="preserve"> and </w:t>
      </w:r>
      <w:r w:rsidR="00E84DFB">
        <w:rPr/>
        <w:t>reminded me daily,</w:t>
      </w:r>
      <w:r w:rsidR="009079A6">
        <w:rPr/>
        <w:t xml:space="preserve"> </w:t>
      </w:r>
      <w:r w:rsidR="2BCE615C">
        <w:rPr/>
        <w:t xml:space="preserve">that “</w:t>
      </w:r>
      <w:r w:rsidRPr="56331138" w:rsidR="00E84DFB">
        <w:rPr>
          <w:i w:val="1"/>
          <w:iCs w:val="1"/>
        </w:rPr>
        <w:t xml:space="preserve">I not only </w:t>
      </w:r>
      <w:r w:rsidRPr="56331138" w:rsidR="00E84DFB">
        <w:rPr>
          <w:i w:val="1"/>
          <w:iCs w:val="1"/>
        </w:rPr>
        <w:t>represen</w:t>
      </w:r>
      <w:r w:rsidRPr="56331138" w:rsidR="009079A6">
        <w:rPr>
          <w:i w:val="1"/>
          <w:iCs w:val="1"/>
        </w:rPr>
        <w:t>t</w:t>
      </w:r>
      <w:r w:rsidRPr="56331138" w:rsidR="00E84DFB">
        <w:rPr>
          <w:i w:val="1"/>
          <w:iCs w:val="1"/>
        </w:rPr>
        <w:t xml:space="preserve"> myself</w:t>
      </w:r>
      <w:r w:rsidRPr="56331138" w:rsidR="009079A6">
        <w:rPr>
          <w:i w:val="1"/>
          <w:iCs w:val="1"/>
        </w:rPr>
        <w:t>,</w:t>
      </w:r>
      <w:r w:rsidRPr="56331138" w:rsidR="00E84DFB">
        <w:rPr>
          <w:i w:val="1"/>
          <w:iCs w:val="1"/>
        </w:rPr>
        <w:t xml:space="preserve"> but I </w:t>
      </w:r>
      <w:r w:rsidRPr="56331138" w:rsidR="00E84DFB">
        <w:rPr>
          <w:i w:val="1"/>
          <w:iCs w:val="1"/>
        </w:rPr>
        <w:t xml:space="preserve">represent</w:t>
      </w:r>
      <w:r w:rsidRPr="56331138" w:rsidR="00E84DFB">
        <w:rPr>
          <w:i w:val="1"/>
          <w:iCs w:val="1"/>
        </w:rPr>
        <w:t xml:space="preserve"> the entire Felder family</w:t>
      </w:r>
      <w:r w:rsidR="00E84DFB">
        <w:rPr/>
        <w:t>”.</w:t>
      </w:r>
      <w:r w:rsidR="00E84DFB">
        <w:rPr/>
        <w:t xml:space="preserve">  I was trained to be an exemplar, to </w:t>
      </w:r>
      <w:r w:rsidR="00E84DFB">
        <w:rPr/>
        <w:t>represent</w:t>
      </w:r>
      <w:r w:rsidR="00E84DFB">
        <w:rPr/>
        <w:t xml:space="preserve"> my race and my family well, and to “</w:t>
      </w:r>
      <w:r w:rsidRPr="56331138" w:rsidR="00E84DFB">
        <w:rPr>
          <w:i w:val="1"/>
          <w:iCs w:val="1"/>
        </w:rPr>
        <w:t>show them better than I can tell them</w:t>
      </w:r>
      <w:r w:rsidR="00E84DFB">
        <w:rPr/>
        <w:t xml:space="preserve">”.</w:t>
      </w:r>
      <w:r w:rsidR="00E84DFB">
        <w:rPr/>
        <w:t xml:space="preserve">  Family, education, and representation </w:t>
      </w:r>
      <w:r w:rsidR="00E71626">
        <w:rPr/>
        <w:t>were of paramount importance in my upbringing</w:t>
      </w:r>
      <w:r w:rsidR="00E84DFB">
        <w:rPr/>
        <w:t xml:space="preserve">.  </w:t>
      </w:r>
      <w:r w:rsidR="00E71626">
        <w:rPr/>
        <w:t>Those ideals</w:t>
      </w:r>
      <w:r w:rsidR="00E84DFB">
        <w:rPr/>
        <w:t xml:space="preserve"> </w:t>
      </w:r>
      <w:r w:rsidR="009079A6">
        <w:rPr/>
        <w:t xml:space="preserve">are </w:t>
      </w:r>
      <w:r w:rsidR="00E84DFB">
        <w:rPr/>
        <w:t xml:space="preserve">at the core of who I </w:t>
      </w:r>
      <w:r w:rsidR="00E84DFB">
        <w:rPr/>
        <w:t xml:space="preserve">am.  </w:t>
      </w:r>
      <w:r w:rsidR="00E84DFB">
        <w:rPr/>
        <w:t xml:space="preserve">As </w:t>
      </w:r>
      <w:r w:rsidR="00E84DFB">
        <w:rPr/>
        <w:t xml:space="preserve">a</w:t>
      </w:r>
      <w:r w:rsidR="00E84DFB">
        <w:rPr/>
        <w:t xml:space="preserve"> </w:t>
      </w:r>
      <w:r w:rsidR="009079A6">
        <w:rPr/>
        <w:t xml:space="preserve">public</w:t>
      </w:r>
      <w:r w:rsidR="0C83F170">
        <w:rPr/>
        <w:t xml:space="preserve"> </w:t>
      </w:r>
      <w:r w:rsidR="009079A6">
        <w:rPr/>
        <w:t xml:space="preserve">school special </w:t>
      </w:r>
      <w:r w:rsidR="00E84DFB">
        <w:rPr/>
        <w:t xml:space="preserve">educator, administrator, and researcher, I practice being an A.C.E. – I </w:t>
      </w:r>
      <w:r w:rsidRPr="56331138" w:rsidR="00E84DFB">
        <w:rPr>
          <w:i w:val="1"/>
          <w:iCs w:val="1"/>
        </w:rPr>
        <w:t>advocate</w:t>
      </w:r>
      <w:r w:rsidR="00E84DFB">
        <w:rPr/>
        <w:t xml:space="preserve"> for </w:t>
      </w:r>
      <w:r w:rsidR="00E71626">
        <w:rPr/>
        <w:t xml:space="preserve">those </w:t>
      </w:r>
      <w:r w:rsidR="009079A6">
        <w:rPr/>
        <w:t xml:space="preserve">living </w:t>
      </w:r>
      <w:r w:rsidR="00E71626">
        <w:rPr/>
        <w:t>on the margins</w:t>
      </w:r>
      <w:r w:rsidR="00E84DFB">
        <w:rPr/>
        <w:t xml:space="preserve">, I </w:t>
      </w:r>
      <w:r w:rsidRPr="56331138" w:rsidR="00E84DFB">
        <w:rPr>
          <w:i w:val="1"/>
          <w:iCs w:val="1"/>
        </w:rPr>
        <w:t>collaborate</w:t>
      </w:r>
      <w:r w:rsidR="00E84DFB">
        <w:rPr/>
        <w:t xml:space="preserve"> with critical stakeholders</w:t>
      </w:r>
      <w:r w:rsidR="00E71626">
        <w:rPr/>
        <w:t>,</w:t>
      </w:r>
      <w:r w:rsidR="00E84DFB">
        <w:rPr/>
        <w:t xml:space="preserve"> and I </w:t>
      </w:r>
      <w:r w:rsidRPr="56331138" w:rsidR="00E84DFB">
        <w:rPr>
          <w:i w:val="1"/>
          <w:iCs w:val="1"/>
        </w:rPr>
        <w:t xml:space="preserve">educate </w:t>
      </w:r>
      <w:r w:rsidR="00E84DFB">
        <w:rPr/>
        <w:t xml:space="preserve">children </w:t>
      </w:r>
      <w:r w:rsidR="00E71626">
        <w:rPr/>
        <w:t>with differing abilities</w:t>
      </w:r>
      <w:r w:rsidR="00E84DFB">
        <w:rPr/>
        <w:t>.</w:t>
      </w:r>
    </w:p>
    <w:p w:rsidR="001842B5" w:rsidP="001842B5" w:rsidRDefault="00E84DFB" w14:paraId="06C90E5C" w14:textId="49466831">
      <w:pPr>
        <w:tabs>
          <w:tab w:val="left" w:pos="820"/>
        </w:tabs>
        <w:spacing w:line="480" w:lineRule="auto"/>
        <w:ind w:right="50"/>
      </w:pPr>
      <w:r>
        <w:tab/>
      </w:r>
      <w:r w:rsidR="00E84DFB">
        <w:rPr/>
        <w:t xml:space="preserve">My mother held post-graduate degrees in education and was a 30-year </w:t>
      </w:r>
      <w:r w:rsidR="009079A6">
        <w:rPr/>
        <w:t xml:space="preserve">public school </w:t>
      </w:r>
      <w:r w:rsidR="00E84DFB">
        <w:rPr/>
        <w:t>educator</w:t>
      </w:r>
      <w:r w:rsidR="00E84DFB">
        <w:rPr/>
        <w:t xml:space="preserve">.  </w:t>
      </w:r>
      <w:r w:rsidR="00E84DFB">
        <w:rPr/>
        <w:t>My father was a semi-professional boxer</w:t>
      </w:r>
      <w:r w:rsidR="009079A6">
        <w:rPr/>
        <w:t xml:space="preserve">, </w:t>
      </w:r>
      <w:r w:rsidR="0AA0733B">
        <w:rPr/>
        <w:t xml:space="preserve">singer, and</w:t>
      </w:r>
      <w:r w:rsidR="00E84DFB">
        <w:rPr/>
        <w:t xml:space="preserve"> basketball player</w:t>
      </w:r>
      <w:r w:rsidR="5A0B50EB">
        <w:rPr/>
        <w:t xml:space="preserve">,</w:t>
      </w:r>
      <w:r w:rsidR="00E84DFB">
        <w:rPr/>
        <w:t xml:space="preserve"> and his one regret</w:t>
      </w:r>
      <w:r w:rsidR="00E71626">
        <w:rPr/>
        <w:t xml:space="preserve">, </w:t>
      </w:r>
      <w:r w:rsidR="00E84DFB">
        <w:rPr/>
        <w:t xml:space="preserve">as a result of</w:t>
      </w:r>
      <w:r w:rsidR="00E84DFB">
        <w:rPr/>
        <w:t xml:space="preserve"> being drafted to the </w:t>
      </w:r>
      <w:r w:rsidR="00E71626">
        <w:rPr/>
        <w:t>Marines</w:t>
      </w:r>
      <w:r w:rsidR="00E84DFB">
        <w:rPr/>
        <w:t xml:space="preserve"> </w:t>
      </w:r>
      <w:r w:rsidR="00E71626">
        <w:rPr/>
        <w:t xml:space="preserve">as </w:t>
      </w:r>
      <w:r w:rsidR="00E84DFB">
        <w:rPr/>
        <w:t xml:space="preserve">a </w:t>
      </w:r>
      <w:r w:rsidR="00E84DFB">
        <w:rPr/>
        <w:t>freshman</w:t>
      </w:r>
      <w:r w:rsidR="00E84DFB">
        <w:rPr/>
        <w:t xml:space="preserve"> in college</w:t>
      </w:r>
      <w:r w:rsidR="00E71626">
        <w:rPr/>
        <w:t>,</w:t>
      </w:r>
      <w:r w:rsidR="00E84DFB">
        <w:rPr/>
        <w:t xml:space="preserve"> </w:t>
      </w:r>
      <w:r w:rsidR="4A011078">
        <w:rPr/>
        <w:t xml:space="preserve">was that </w:t>
      </w:r>
      <w:r w:rsidR="001842B5">
        <w:rPr/>
        <w:t xml:space="preserve">he </w:t>
      </w:r>
      <w:r w:rsidR="00E84DFB">
        <w:rPr/>
        <w:t>never completed his college education. Until his passing, he adored his wife and three girls, Kim, Karyn, and Kia, the apples of his eye</w:t>
      </w:r>
      <w:r w:rsidR="00E71626">
        <w:rPr/>
        <w:t xml:space="preserve">, and lived </w:t>
      </w:r>
      <w:r w:rsidR="00E84DFB">
        <w:rPr/>
        <w:t xml:space="preserve">vicariously through our educational and professional attainments. </w:t>
      </w:r>
      <w:r w:rsidR="00E71626">
        <w:rPr/>
        <w:t>My father, a handsome dark-skinned M</w:t>
      </w:r>
      <w:r w:rsidR="0053313F">
        <w:rPr/>
        <w:t>arine,</w:t>
      </w:r>
      <w:r w:rsidR="00E71626">
        <w:rPr/>
        <w:t xml:space="preserve"> struggled with focus</w:t>
      </w:r>
      <w:r w:rsidR="0053313F">
        <w:rPr/>
        <w:t xml:space="preserve"> and comprehension in school, but excelled with anything that </w:t>
      </w:r>
      <w:r w:rsidR="0053313F">
        <w:rPr/>
        <w:t xml:space="preserve">required</w:t>
      </w:r>
      <w:r w:rsidR="0053313F">
        <w:rPr/>
        <w:t xml:space="preserve"> the use of his hands, beautiful singing voice, and creativity. My father was one of those students who </w:t>
      </w:r>
      <w:r w:rsidR="001842B5">
        <w:rPr/>
        <w:t xml:space="preserve">was marginalized because of the color of his skin, experienced low expectations at school and as a result </w:t>
      </w:r>
      <w:r w:rsidR="0053313F">
        <w:rPr/>
        <w:t xml:space="preserve">sat in the back of the class, telling </w:t>
      </w:r>
      <w:r w:rsidR="0053313F">
        <w:rPr/>
        <w:t>jokes</w:t>
      </w:r>
      <w:r w:rsidR="0053313F">
        <w:rPr/>
        <w:t xml:space="preserve"> and flirting with girls, to distract from his lack of comprehension and </w:t>
      </w:r>
      <w:r w:rsidR="0053313F">
        <w:rPr/>
        <w:t>subsequent</w:t>
      </w:r>
      <w:r w:rsidR="0053313F">
        <w:rPr/>
        <w:t xml:space="preserve"> disinterest in the classroom. My desire to help Black children who learn differently traces back to my father</w:t>
      </w:r>
      <w:r w:rsidR="001842B5">
        <w:rPr/>
        <w:t xml:space="preserve">’s struggles. </w:t>
      </w:r>
    </w:p>
    <w:p w:rsidR="0053313F" w:rsidP="005509D1" w:rsidRDefault="001842B5" w14:paraId="657C5427" w14:textId="4F5A0A8C">
      <w:pPr>
        <w:tabs>
          <w:tab w:val="left" w:pos="820"/>
        </w:tabs>
        <w:spacing w:line="480" w:lineRule="auto"/>
        <w:ind w:right="50"/>
      </w:pPr>
      <w:r>
        <w:tab/>
      </w:r>
      <w:r w:rsidR="001842B5">
        <w:rPr/>
        <w:t xml:space="preserve">My grandfather</w:t>
      </w:r>
      <w:r w:rsidR="17578809">
        <w:rPr/>
        <w:t xml:space="preserve"> </w:t>
      </w:r>
      <w:r w:rsidR="00E84DFB">
        <w:rPr/>
        <w:t xml:space="preserve">drilled in my </w:t>
      </w:r>
      <w:r w:rsidR="72BA4D9F">
        <w:rPr/>
        <w:t xml:space="preserve">head</w:t>
      </w:r>
      <w:r w:rsidR="00E84DFB">
        <w:rPr/>
        <w:t xml:space="preserve"> that my sisters and I would have Dr. in front of our name</w:t>
      </w:r>
      <w:r w:rsidR="0053313F">
        <w:rPr/>
        <w:t xml:space="preserve"> --</w:t>
      </w:r>
      <w:r w:rsidR="00E84DFB">
        <w:rPr/>
        <w:t xml:space="preserve"> just like he did. </w:t>
      </w:r>
      <w:r w:rsidR="0053313F">
        <w:rPr/>
        <w:t xml:space="preserve">Dr. </w:t>
      </w:r>
      <w:r w:rsidR="00E84DFB">
        <w:rPr/>
        <w:t>Silas E. Craft, Sr. was an educator and an administrator</w:t>
      </w:r>
      <w:r w:rsidR="0053313F">
        <w:rPr/>
        <w:t>,</w:t>
      </w:r>
      <w:r w:rsidR="00E84DFB">
        <w:rPr/>
        <w:t xml:space="preserve"> and instrumental in integrating the public schools of Montgomery County, MD</w:t>
      </w:r>
      <w:r w:rsidR="0053313F">
        <w:rPr/>
        <w:t>. He was a political giant who served as</w:t>
      </w:r>
      <w:r w:rsidR="00E84DFB">
        <w:rPr/>
        <w:t xml:space="preserve"> past president of the NAACP, and the first Black </w:t>
      </w:r>
      <w:r w:rsidR="00E84DFB">
        <w:rPr/>
        <w:t xml:space="preserve">public</w:t>
      </w:r>
      <w:r w:rsidR="001842B5">
        <w:rPr/>
        <w:t xml:space="preserve"> </w:t>
      </w:r>
      <w:r w:rsidR="00E84DFB">
        <w:rPr/>
        <w:t>school</w:t>
      </w:r>
      <w:r w:rsidR="00E84DFB">
        <w:rPr/>
        <w:t xml:space="preserve"> administrator in Montgomery County, Maryland.</w:t>
      </w:r>
      <w:r w:rsidR="0053313F">
        <w:rPr/>
        <w:t xml:space="preserve"> Watching my gra</w:t>
      </w:r>
      <w:r w:rsidR="001842B5">
        <w:rPr/>
        <w:t>n</w:t>
      </w:r>
      <w:r w:rsidR="0053313F">
        <w:rPr/>
        <w:t>dfather fight for equity</w:t>
      </w:r>
      <w:r w:rsidR="001842B5">
        <w:rPr/>
        <w:t xml:space="preserve"> in education,</w:t>
      </w:r>
      <w:r w:rsidR="0053313F">
        <w:rPr/>
        <w:t xml:space="preserve"> representation</w:t>
      </w:r>
      <w:r w:rsidR="001842B5">
        <w:rPr/>
        <w:t xml:space="preserve"> in administration</w:t>
      </w:r>
      <w:r w:rsidR="0053313F">
        <w:rPr/>
        <w:t xml:space="preserve"> </w:t>
      </w:r>
      <w:r w:rsidR="001842B5">
        <w:rPr/>
        <w:t xml:space="preserve">and hearing the stories of his advocacy for Black families</w:t>
      </w:r>
      <w:r w:rsidR="6F711792">
        <w:rPr/>
        <w:t xml:space="preserve">,</w:t>
      </w:r>
      <w:r w:rsidR="001842B5">
        <w:rPr/>
        <w:t xml:space="preserve"> </w:t>
      </w:r>
      <w:r w:rsidR="0053313F">
        <w:rPr/>
        <w:t xml:space="preserve">instilled advocacy for marginalized </w:t>
      </w:r>
      <w:r w:rsidR="001842B5">
        <w:rPr/>
        <w:t xml:space="preserve">communities, </w:t>
      </w:r>
      <w:r w:rsidR="0053313F">
        <w:rPr/>
        <w:t>and a passion for equity</w:t>
      </w:r>
      <w:r w:rsidR="001842B5">
        <w:rPr/>
        <w:t xml:space="preserve"> in me. </w:t>
      </w:r>
    </w:p>
    <w:p w:rsidR="00E84DFB" w:rsidP="00E84DFB" w:rsidRDefault="00E84DFB" w14:paraId="1832958D" w14:textId="4D4BBCBE">
      <w:pPr>
        <w:tabs>
          <w:tab w:val="left" w:pos="820"/>
        </w:tabs>
        <w:spacing w:line="480" w:lineRule="auto"/>
        <w:ind w:right="50" w:firstLine="720"/>
      </w:pPr>
      <w:r w:rsidR="00E84DFB">
        <w:rPr/>
        <w:t>My grandmother</w:t>
      </w:r>
      <w:r w:rsidR="0053313F">
        <w:rPr/>
        <w:t>,</w:t>
      </w:r>
      <w:r w:rsidR="00E84DFB">
        <w:rPr/>
        <w:t xml:space="preserve"> Dorothye Beatrice McKnight </w:t>
      </w:r>
      <w:r w:rsidR="00E84DFB">
        <w:rPr/>
        <w:t>Craft</w:t>
      </w:r>
      <w:r w:rsidR="00E84DFB">
        <w:rPr/>
        <w:t xml:space="preserve"> and her mother</w:t>
      </w:r>
      <w:r w:rsidR="0053313F">
        <w:rPr/>
        <w:t xml:space="preserve">, </w:t>
      </w:r>
      <w:r w:rsidRPr="56331138" w:rsidR="761EDF39">
        <w:rPr>
          <w:i w:val="1"/>
          <w:iCs w:val="1"/>
        </w:rPr>
        <w:t>Nannye</w:t>
      </w:r>
      <w:r w:rsidRPr="56331138" w:rsidR="4087014D">
        <w:rPr>
          <w:i w:val="1"/>
          <w:iCs w:val="1"/>
        </w:rPr>
        <w:t>,</w:t>
      </w:r>
      <w:r w:rsidR="00E84DFB">
        <w:rPr/>
        <w:t xml:space="preserve"> were </w:t>
      </w:r>
      <w:r w:rsidR="0053313F">
        <w:rPr/>
        <w:t xml:space="preserve">pre-school and </w:t>
      </w:r>
      <w:r w:rsidR="00E84DFB">
        <w:rPr/>
        <w:t xml:space="preserve">elementary educators </w:t>
      </w:r>
      <w:r w:rsidR="0053313F">
        <w:rPr/>
        <w:t>when Black children learned in separate and unequal one-room schoolhouses</w:t>
      </w:r>
      <w:r w:rsidR="00E84DFB">
        <w:rPr/>
        <w:t xml:space="preserve">. </w:t>
      </w:r>
      <w:r w:rsidR="00A811DA">
        <w:rPr/>
        <w:t>Though she taught for almost 40 years in one of the most affluent counties in the nation,</w:t>
      </w:r>
      <w:r w:rsidR="00E84DFB">
        <w:rPr/>
        <w:t xml:space="preserve"> I watched my mother</w:t>
      </w:r>
      <w:r w:rsidR="00A811DA">
        <w:rPr/>
        <w:t>,</w:t>
      </w:r>
      <w:r w:rsidR="00E84DFB">
        <w:rPr/>
        <w:t xml:space="preserve"> who lived from paycheck to paycheck, take from her modest earnings and provide dinner, school lunches, books, Christmas presents, socks, winter coats, and mittens for children and families who had less than we did. </w:t>
      </w:r>
      <w:r w:rsidR="5CC18688">
        <w:rPr/>
        <w:t>D</w:t>
      </w:r>
      <w:r w:rsidR="00A811DA">
        <w:rPr/>
        <w:t>uring the week and weekend</w:t>
      </w:r>
      <w:r w:rsidR="4530C522">
        <w:rPr/>
        <w:t>s</w:t>
      </w:r>
      <w:r w:rsidR="00A811DA">
        <w:rPr/>
        <w:t xml:space="preserve">, I watched my mother </w:t>
      </w:r>
      <w:r w:rsidR="7D6F13EF">
        <w:rPr/>
        <w:t xml:space="preserve">sit at the dinner table, and </w:t>
      </w:r>
      <w:r w:rsidR="3ECA2EBE">
        <w:rPr/>
        <w:t>giv</w:t>
      </w:r>
      <w:r w:rsidR="00A811DA">
        <w:rPr/>
        <w:t>e</w:t>
      </w:r>
      <w:r w:rsidR="00A811DA">
        <w:rPr/>
        <w:t xml:space="preserve"> extra care and attention to children who </w:t>
      </w:r>
      <w:r w:rsidR="00A811DA">
        <w:rPr/>
        <w:t>couldn’t</w:t>
      </w:r>
      <w:r w:rsidR="00A811DA">
        <w:rPr/>
        <w:t xml:space="preserve"> read and </w:t>
      </w:r>
      <w:r w:rsidR="00A811DA">
        <w:rPr/>
        <w:t>couldn’t</w:t>
      </w:r>
      <w:r w:rsidR="00A811DA">
        <w:rPr/>
        <w:t xml:space="preserve"> keep up in </w:t>
      </w:r>
      <w:r w:rsidR="62C92D27">
        <w:rPr/>
        <w:t>class</w:t>
      </w:r>
      <w:r w:rsidR="2368C6B0">
        <w:rPr/>
        <w:t>,</w:t>
      </w:r>
      <w:r w:rsidR="62C92D27">
        <w:rPr/>
        <w:t xml:space="preserve"> </w:t>
      </w:r>
      <w:r w:rsidR="786CE9B3">
        <w:rPr/>
        <w:t xml:space="preserve">providing them </w:t>
      </w:r>
      <w:r w:rsidR="62C92D27">
        <w:rPr/>
        <w:t>with</w:t>
      </w:r>
      <w:r w:rsidR="00A811DA">
        <w:rPr/>
        <w:t xml:space="preserve"> the skills and special instruction they needed. </w:t>
      </w:r>
      <w:r w:rsidR="640CB029">
        <w:rPr/>
        <w:t xml:space="preserve">Often, my mother </w:t>
      </w:r>
      <w:r w:rsidR="640CB029">
        <w:rPr/>
        <w:t>taught</w:t>
      </w:r>
      <w:r w:rsidR="640CB029">
        <w:rPr/>
        <w:t xml:space="preserve"> the child and parent.</w:t>
      </w:r>
      <w:r w:rsidR="00A811DA">
        <w:rPr/>
        <w:t xml:space="preserve"> </w:t>
      </w:r>
      <w:r w:rsidR="00E84DFB">
        <w:rPr/>
        <w:t xml:space="preserve">Like my mother, </w:t>
      </w:r>
      <w:r w:rsidRPr="56331138" w:rsidR="00E84DFB">
        <w:rPr>
          <w:i w:val="1"/>
          <w:iCs w:val="1"/>
        </w:rPr>
        <w:t xml:space="preserve">I have a burden </w:t>
      </w:r>
      <w:r w:rsidRPr="56331138" w:rsidR="00E84DFB">
        <w:rPr>
          <w:i w:val="1"/>
          <w:iCs w:val="1"/>
        </w:rPr>
        <w:t>for</w:t>
      </w:r>
      <w:r w:rsidRPr="56331138" w:rsidR="00E84DFB">
        <w:rPr>
          <w:i w:val="1"/>
          <w:iCs w:val="1"/>
        </w:rPr>
        <w:t xml:space="preserve"> education and </w:t>
      </w:r>
      <w:r w:rsidRPr="56331138" w:rsidR="001842B5">
        <w:rPr>
          <w:i w:val="1"/>
          <w:iCs w:val="1"/>
        </w:rPr>
        <w:t>families</w:t>
      </w:r>
      <w:r w:rsidRPr="56331138" w:rsidR="00A811DA">
        <w:rPr>
          <w:i w:val="1"/>
          <w:iCs w:val="1"/>
        </w:rPr>
        <w:t>.</w:t>
      </w:r>
    </w:p>
    <w:p w:rsidR="00E84DFB" w:rsidP="005509D1" w:rsidRDefault="00E84DFB" w14:paraId="0053B22D" w14:textId="07C59ABC">
      <w:pPr>
        <w:tabs>
          <w:tab w:val="left" w:pos="820"/>
        </w:tabs>
        <w:spacing w:line="480" w:lineRule="auto"/>
        <w:ind w:right="50" w:firstLine="720"/>
      </w:pPr>
      <w:r>
        <w:tab/>
      </w:r>
      <w:r w:rsidR="00E84DFB">
        <w:rPr/>
        <w:t xml:space="preserve">I am a Christian and a minister</w:t>
      </w:r>
      <w:r w:rsidR="00E84DFB">
        <w:rPr/>
        <w:t xml:space="preserve">.  </w:t>
      </w:r>
      <w:r w:rsidR="00A811DA">
        <w:rPr/>
        <w:t xml:space="preserve">My axiology is rooted in my faith. </w:t>
      </w:r>
      <w:r w:rsidR="00E84DFB">
        <w:rPr/>
        <w:t xml:space="preserve">I earned a Bachelor of Science in Management and Marketing with a concentration in Marketing, a Master of Arts in Biblical Studies with a concentration in Theology, a Master of Arts in Leadership in Teaching with an emphasis </w:t>
      </w:r>
      <w:r w:rsidR="00A811DA">
        <w:rPr/>
        <w:t xml:space="preserve">in Special Education, and </w:t>
      </w:r>
      <w:r w:rsidR="00E84DFB">
        <w:rPr/>
        <w:t>teaching students with severe cognitive disabilities, postgraduate studies in Educational Leadership</w:t>
      </w:r>
      <w:r w:rsidR="00A811DA">
        <w:rPr/>
        <w:t>,</w:t>
      </w:r>
      <w:r w:rsidR="00E84DFB">
        <w:rPr/>
        <w:t xml:space="preserve"> and I am currently a doctoral student pursuing a Ph.D. in </w:t>
      </w:r>
      <w:r w:rsidR="00A811DA">
        <w:rPr/>
        <w:t>S</w:t>
      </w:r>
      <w:r w:rsidR="00E84DFB">
        <w:rPr/>
        <w:t xml:space="preserve">pecial </w:t>
      </w:r>
      <w:r w:rsidR="00A811DA">
        <w:rPr/>
        <w:t>E</w:t>
      </w:r>
      <w:r w:rsidR="00E84DFB">
        <w:rPr/>
        <w:t xml:space="preserve">ducation </w:t>
      </w:r>
      <w:r w:rsidR="00A811DA">
        <w:rPr/>
        <w:t xml:space="preserve">and secondary in Qualitative </w:t>
      </w:r>
      <w:r w:rsidR="5F77BC25">
        <w:rPr/>
        <w:t xml:space="preserve">Research </w:t>
      </w:r>
      <w:r w:rsidR="00A811DA">
        <w:rPr/>
        <w:t xml:space="preserve">Methods. </w:t>
      </w:r>
      <w:r w:rsidR="00E84DFB">
        <w:rPr/>
        <w:t xml:space="preserve">I </w:t>
      </w:r>
      <w:r w:rsidR="00E84DFB">
        <w:rPr/>
        <w:t xml:space="preserve">taught</w:t>
      </w:r>
      <w:r w:rsidR="00E84DFB">
        <w:rPr/>
        <w:t xml:space="preserve"> </w:t>
      </w:r>
      <w:r w:rsidR="00A811DA">
        <w:rPr/>
        <w:t xml:space="preserve">students with Autism in </w:t>
      </w:r>
      <w:r w:rsidR="67840B62">
        <w:rPr/>
        <w:t>self-contained</w:t>
      </w:r>
      <w:r w:rsidR="00A811DA">
        <w:rPr/>
        <w:t xml:space="preserve"> and resource classrooms for nine years, served as a special education coordinator for eight of those years, mentor pre-service special educators and now serve as an Assistant Principal for a Title I school under Comprehensive School Improvement (CSI), earning that designation for consecutive underperformance of students with disabilities in instruction and assessment. </w:t>
      </w:r>
    </w:p>
    <w:p w:rsidR="00E84DFB" w:rsidP="56331138" w:rsidRDefault="00A811DA" w14:paraId="25E712E9" w14:textId="52E80AAD">
      <w:pPr>
        <w:pBdr>
          <w:top w:val="nil" w:color="000000" w:sz="0" w:space="0"/>
          <w:left w:val="nil" w:color="000000" w:sz="0" w:space="0"/>
          <w:bottom w:val="nil" w:color="000000" w:sz="0" w:space="0"/>
          <w:right w:val="nil" w:color="000000" w:sz="0" w:space="0"/>
          <w:between w:val="nil" w:color="000000" w:sz="0" w:space="0"/>
        </w:pBdr>
        <w:tabs>
          <w:tab w:val="left" w:pos="820"/>
        </w:tabs>
        <w:spacing w:line="480" w:lineRule="auto"/>
        <w:ind w:right="50" w:firstLine="820"/>
      </w:pPr>
      <w:r w:rsidR="00A811DA">
        <w:rPr/>
        <w:t>I am an administrator</w:t>
      </w:r>
      <w:r w:rsidR="00E84DFB">
        <w:rPr/>
        <w:t xml:space="preserve"> in the third largest, </w:t>
      </w:r>
      <w:r w:rsidR="00E84DFB">
        <w:rPr/>
        <w:t>predominately African</w:t>
      </w:r>
      <w:r w:rsidR="00E84DFB">
        <w:rPr/>
        <w:t xml:space="preserve"> American school district in the Southeast. With </w:t>
      </w:r>
      <w:r w:rsidR="00A811DA">
        <w:rPr/>
        <w:t xml:space="preserve">more than </w:t>
      </w:r>
      <w:r w:rsidR="00E84DFB">
        <w:rPr/>
        <w:t xml:space="preserve">210 schools and over 140,000 students, I have personally </w:t>
      </w:r>
      <w:r w:rsidR="00E84DFB">
        <w:rPr/>
        <w:t>witnessed</w:t>
      </w:r>
      <w:r w:rsidR="00E84DFB">
        <w:rPr/>
        <w:t xml:space="preserve"> </w:t>
      </w:r>
      <w:r w:rsidR="00F00DC9">
        <w:rPr/>
        <w:t xml:space="preserve">thousands of </w:t>
      </w:r>
      <w:r w:rsidR="00E84DFB">
        <w:rPr/>
        <w:t xml:space="preserve">Black </w:t>
      </w:r>
      <w:r w:rsidR="00D30CC0">
        <w:rPr/>
        <w:t>families at the IEP table</w:t>
      </w:r>
      <w:r w:rsidR="00F00DC9">
        <w:rPr/>
        <w:t xml:space="preserve">. </w:t>
      </w:r>
      <w:r w:rsidR="3ACD919F">
        <w:rPr/>
        <w:t>Many of these families have children referred because a disability is suspected due to a lack of progress.</w:t>
      </w:r>
      <w:r w:rsidR="00F00DC9">
        <w:rPr/>
        <w:t xml:space="preserve"> </w:t>
      </w:r>
      <w:r w:rsidR="00D30CC0">
        <w:rPr/>
        <w:t xml:space="preserve">Though the student population </w:t>
      </w:r>
      <w:r w:rsidR="00F16E3D">
        <w:rPr/>
        <w:t>in Prince George’s County Public Schools (</w:t>
      </w:r>
      <w:r w:rsidR="00F16E3D">
        <w:rPr/>
        <w:t>PGCPS</w:t>
      </w:r>
      <w:r w:rsidR="00F16E3D">
        <w:rPr/>
        <w:t xml:space="preserve">) </w:t>
      </w:r>
      <w:r w:rsidR="00D30CC0">
        <w:rPr/>
        <w:t xml:space="preserve">is over 80% Black </w:t>
      </w:r>
      <w:r w:rsidR="00F16E3D">
        <w:rPr/>
        <w:t xml:space="preserve">(52%) </w:t>
      </w:r>
      <w:r w:rsidR="00D30CC0">
        <w:rPr/>
        <w:t>and Latino of any race</w:t>
      </w:r>
      <w:r w:rsidR="00F16E3D">
        <w:rPr/>
        <w:t xml:space="preserve"> (39%)</w:t>
      </w:r>
      <w:r w:rsidR="00D30CC0">
        <w:rPr/>
        <w:t>, the special educators are not. While t</w:t>
      </w:r>
      <w:r w:rsidR="00E84DFB">
        <w:rPr/>
        <w:t xml:space="preserve">he student population continues to become </w:t>
      </w:r>
      <w:r w:rsidR="00E84DFB">
        <w:rPr/>
        <w:t>more and more</w:t>
      </w:r>
      <w:r w:rsidR="00E84DFB">
        <w:rPr/>
        <w:t xml:space="preserve"> diverse</w:t>
      </w:r>
      <w:r w:rsidR="00F16E3D">
        <w:rPr/>
        <w:t>, t</w:t>
      </w:r>
      <w:r w:rsidR="00E84DFB">
        <w:rPr/>
        <w:t xml:space="preserve">he </w:t>
      </w:r>
      <w:r w:rsidR="00D30CC0">
        <w:rPr/>
        <w:t xml:space="preserve">special educator </w:t>
      </w:r>
      <w:r w:rsidR="00E84DFB">
        <w:rPr/>
        <w:t xml:space="preserve">population </w:t>
      </w:r>
      <w:r w:rsidR="00D30CC0">
        <w:rPr/>
        <w:t>continues to thin,</w:t>
      </w:r>
      <w:r w:rsidR="4F322460">
        <w:rPr/>
        <w:t xml:space="preserve"> </w:t>
      </w:r>
      <w:r w:rsidR="4F322460">
        <w:rPr/>
        <w:t xml:space="preserve">become </w:t>
      </w:r>
      <w:r w:rsidR="00D30CC0">
        <w:rPr/>
        <w:t xml:space="preserve"> i</w:t>
      </w:r>
      <w:r w:rsidR="00E84DFB">
        <w:rPr/>
        <w:t>ncreasingly</w:t>
      </w:r>
      <w:r w:rsidR="00E84DFB">
        <w:rPr/>
        <w:t xml:space="preserve"> </w:t>
      </w:r>
      <w:r w:rsidR="00D30CC0">
        <w:rPr/>
        <w:t>W</w:t>
      </w:r>
      <w:r w:rsidR="00E84DFB">
        <w:rPr/>
        <w:t xml:space="preserve">hite, </w:t>
      </w:r>
      <w:r w:rsidR="00D30CC0">
        <w:rPr/>
        <w:t xml:space="preserve">and </w:t>
      </w:r>
      <w:r w:rsidR="00E84DFB">
        <w:rPr/>
        <w:t>monolingual</w:t>
      </w:r>
      <w:r w:rsidR="00D30CC0">
        <w:rPr/>
        <w:t>.</w:t>
      </w:r>
      <w:r w:rsidR="00E84DFB">
        <w:rPr/>
        <w:t xml:space="preserve"> </w:t>
      </w:r>
      <w:r w:rsidR="00D30CC0">
        <w:rPr/>
        <w:t xml:space="preserve">General and special </w:t>
      </w:r>
      <w:r w:rsidR="00E84DFB">
        <w:rPr/>
        <w:t>educators are expected to understand, relate to, and instruct a culturally and linguistically diverse student population, without t</w:t>
      </w:r>
      <w:r w:rsidR="00E84DFB">
        <w:rPr/>
        <w:t xml:space="preserve">he </w:t>
      </w:r>
      <w:r w:rsidR="00E84DFB">
        <w:rPr/>
        <w:t>appropriate to</w:t>
      </w:r>
      <w:r w:rsidR="00E84DFB">
        <w:rPr/>
        <w:t>ols</w:t>
      </w:r>
      <w:r w:rsidR="00E84DFB">
        <w:rPr/>
        <w:t xml:space="preserve">, understanding, and </w:t>
      </w:r>
      <w:r w:rsidR="00D30CC0">
        <w:rPr/>
        <w:t xml:space="preserve">sometimes the </w:t>
      </w:r>
      <w:r w:rsidR="00E84DFB">
        <w:rPr/>
        <w:t>desire to do so.</w:t>
      </w:r>
      <w:r w:rsidR="009141D7">
        <w:rPr/>
        <w:t xml:space="preserve"> My lens and research questio</w:t>
      </w:r>
      <w:r w:rsidR="009141D7">
        <w:rPr/>
        <w:t xml:space="preserve">ns </w:t>
      </w:r>
      <w:r w:rsidR="009141D7">
        <w:rPr/>
        <w:t>eme</w:t>
      </w:r>
      <w:r w:rsidR="009141D7">
        <w:rPr/>
        <w:t>rge</w:t>
      </w:r>
      <w:r w:rsidR="009141D7">
        <w:rPr/>
        <w:t xml:space="preserve"> from this dichot</w:t>
      </w:r>
      <w:r w:rsidR="009141D7">
        <w:rPr/>
        <w:t>omy</w:t>
      </w:r>
      <w:r w:rsidR="009141D7">
        <w:rPr/>
        <w:t xml:space="preserve">. </w:t>
      </w:r>
      <w:r w:rsidR="009141D7">
        <w:rPr/>
        <w:t xml:space="preserve">My </w:t>
      </w:r>
      <w:r w:rsidR="58889B71">
        <w:rPr/>
        <w:t>research focus is</w:t>
      </w:r>
      <w:r w:rsidR="009141D7">
        <w:rPr/>
        <w:t xml:space="preserve"> how Black caregivers perceive the symptoms of ASD, and how such </w:t>
      </w:r>
      <w:r w:rsidR="204A4CA4">
        <w:rPr/>
        <w:t>perceptions</w:t>
      </w:r>
      <w:r w:rsidR="204A4CA4">
        <w:rPr/>
        <w:t xml:space="preserve"> and </w:t>
      </w:r>
      <w:r w:rsidR="009141D7">
        <w:rPr/>
        <w:t>experienc</w:t>
      </w:r>
      <w:r w:rsidR="009141D7">
        <w:rPr/>
        <w:t xml:space="preserve">es </w:t>
      </w:r>
      <w:r w:rsidR="009141D7">
        <w:rPr/>
        <w:t>imp</w:t>
      </w:r>
      <w:r w:rsidR="009141D7">
        <w:rPr/>
        <w:t>act</w:t>
      </w:r>
      <w:r w:rsidR="009141D7">
        <w:rPr/>
        <w:t xml:space="preserve"> the recommendation of related services and academic intervention. </w:t>
      </w:r>
    </w:p>
    <w:p w:rsidR="002951D3" w:rsidP="0089568A" w:rsidRDefault="002951D3" w14:paraId="224F66EC" w14:textId="6796F9C4">
      <w:pPr>
        <w:tabs>
          <w:tab w:val="left" w:pos="820"/>
        </w:tabs>
        <w:spacing w:line="480" w:lineRule="auto"/>
        <w:ind w:right="50"/>
      </w:pPr>
      <w:r>
        <w:rPr>
          <w:i/>
        </w:rPr>
        <w:t>Theoretical and Conceptual Framework</w:t>
      </w:r>
      <w:r>
        <w:tab/>
      </w:r>
    </w:p>
    <w:p w:rsidR="00E84DFB" w:rsidP="56331138" w:rsidRDefault="002951D3" w14:paraId="4922D832" w14:textId="272E7554">
      <w:pPr>
        <w:pBdr>
          <w:top w:val="nil" w:color="000000" w:sz="0" w:space="0"/>
          <w:left w:val="nil" w:color="000000" w:sz="0" w:space="0"/>
          <w:bottom w:val="nil" w:color="000000" w:sz="0" w:space="0"/>
          <w:right w:val="nil" w:color="000000" w:sz="0" w:space="0"/>
          <w:between w:val="nil" w:color="000000" w:sz="0" w:space="0"/>
        </w:pBdr>
        <w:tabs>
          <w:tab w:val="left" w:pos="820"/>
        </w:tabs>
        <w:spacing w:line="480" w:lineRule="auto"/>
        <w:ind w:right="50"/>
      </w:pPr>
      <w:r>
        <w:tab/>
      </w:r>
      <w:r w:rsidR="00E84DFB">
        <w:rPr/>
        <w:t xml:space="preserve">The </w:t>
      </w:r>
      <w:r w:rsidR="00295090">
        <w:rPr/>
        <w:t xml:space="preserve">theoretical </w:t>
      </w:r>
      <w:r w:rsidR="00E84DFB">
        <w:rPr/>
        <w:t xml:space="preserve">framework I </w:t>
      </w:r>
      <w:r w:rsidR="00295090">
        <w:rPr/>
        <w:t>will utilize is</w:t>
      </w:r>
      <w:r w:rsidR="00E84DFB">
        <w:rPr/>
        <w:t xml:space="preserve"> </w:t>
      </w:r>
      <w:r w:rsidR="00E84DFB">
        <w:rPr/>
        <w:t>DisCrit</w:t>
      </w:r>
      <w:r w:rsidR="027865E3">
        <w:rPr/>
        <w:t xml:space="preserve"> (Annamma et al., 2013),</w:t>
      </w:r>
      <w:r w:rsidR="009141D7">
        <w:rPr/>
        <w:t xml:space="preserve"> focusing on </w:t>
      </w:r>
      <w:r w:rsidR="3A9143A7">
        <w:rPr/>
        <w:t xml:space="preserve">t</w:t>
      </w:r>
      <w:r w:rsidR="009141D7">
        <w:rPr/>
        <w:t xml:space="preserve">enets 3 and 4. Tenet 3 e</w:t>
      </w:r>
      <w:r w:rsidR="00E84DFB">
        <w:rPr/>
        <w:t xml:space="preserve">mphasizes the social constructions of race and ability and yet recognizes the material and psychological impacts of being labeled as raced or dis/abled, which sets one outside of the </w:t>
      </w:r>
      <w:r w:rsidR="14F9A7E9">
        <w:rPr/>
        <w:t>W</w:t>
      </w:r>
      <w:r w:rsidR="00E84DFB">
        <w:rPr/>
        <w:t>estern cultural norms</w:t>
      </w:r>
      <w:r w:rsidR="009141D7">
        <w:rPr/>
        <w:t>, and tenet 4, p</w:t>
      </w:r>
      <w:r w:rsidR="00E84DFB">
        <w:rPr/>
        <w:t xml:space="preserve">rivileges voices of marginalized populations, traditionally not acknowledged within research. </w:t>
      </w:r>
    </w:p>
    <w:p w:rsidR="009A4646" w:rsidP="56331138" w:rsidRDefault="00E84DFB" w14:paraId="2BEE14D6" w14:textId="4DE98FD6">
      <w:pPr>
        <w:pBdr>
          <w:top w:val="nil" w:color="000000" w:sz="0" w:space="0"/>
          <w:left w:val="nil" w:color="000000" w:sz="0" w:space="0"/>
          <w:bottom w:val="nil" w:color="000000" w:sz="0" w:space="0"/>
          <w:right w:val="nil" w:color="000000" w:sz="0" w:space="0"/>
          <w:between w:val="nil" w:color="000000" w:sz="0" w:space="0"/>
        </w:pBdr>
        <w:tabs>
          <w:tab w:val="left" w:pos="820"/>
        </w:tabs>
        <w:spacing w:line="480" w:lineRule="auto"/>
        <w:ind w:right="50" w:firstLine="900"/>
      </w:pPr>
      <w:r w:rsidR="00E84DFB">
        <w:rPr/>
        <w:t xml:space="preserve">A researcher’s choice of framework is not </w:t>
      </w:r>
      <w:r w:rsidR="04D0022B">
        <w:rPr/>
        <w:t>arbitrary but</w:t>
      </w:r>
      <w:r w:rsidR="00E84DFB">
        <w:rPr/>
        <w:t xml:space="preserve"> reflects important personal beliefs and understandings about the nature of knowledge (</w:t>
      </w:r>
      <w:r w:rsidR="00E84DFB">
        <w:rPr/>
        <w:t xml:space="preserve">Grant &amp; </w:t>
      </w:r>
      <w:r w:rsidR="00E84DFB">
        <w:rPr/>
        <w:t>Osanloo</w:t>
      </w:r>
      <w:r w:rsidR="00E84DFB">
        <w:rPr/>
        <w:t>, 2014).</w:t>
      </w:r>
      <w:r w:rsidR="00E84DFB">
        <w:rPr/>
        <w:t xml:space="preserve"> Dis</w:t>
      </w:r>
      <w:r w:rsidR="002951D3">
        <w:rPr/>
        <w:t>/</w:t>
      </w:r>
      <w:r w:rsidR="009A4646">
        <w:rPr/>
        <w:t xml:space="preserve">ability Critical </w:t>
      </w:r>
      <w:r w:rsidR="002951D3">
        <w:rPr/>
        <w:t xml:space="preserve">Race </w:t>
      </w:r>
      <w:r w:rsidR="009A4646">
        <w:rPr/>
        <w:t xml:space="preserve">Theory </w:t>
      </w:r>
      <w:r w:rsidR="009141D7">
        <w:rPr/>
        <w:t xml:space="preserve">will be employed by </w:t>
      </w:r>
      <w:r w:rsidR="00E84DFB">
        <w:rPr/>
        <w:t>conducting qualitative research through narrative inquiry</w:t>
      </w:r>
      <w:r w:rsidR="009141D7">
        <w:rPr/>
        <w:t>.</w:t>
      </w:r>
      <w:r w:rsidR="00E84DFB">
        <w:rPr/>
        <w:t xml:space="preserve"> </w:t>
      </w:r>
      <w:r w:rsidR="009141D7">
        <w:rPr/>
        <w:t xml:space="preserve">Learning lived experiences and </w:t>
      </w:r>
      <w:r w:rsidR="00E84DFB">
        <w:rPr/>
        <w:t>counterstories</w:t>
      </w:r>
      <w:r w:rsidR="009141D7">
        <w:rPr/>
        <w:t xml:space="preserve"> through family interviews of Black caregivers of children with Autism</w:t>
      </w:r>
      <w:r w:rsidR="00E84DFB">
        <w:rPr/>
        <w:t>.</w:t>
      </w:r>
      <w:r w:rsidR="009141D7">
        <w:rPr/>
        <w:t xml:space="preserve"> The research questions that will guide my future study are, (1) How do Black parents of students with ASD perceive the symptoms of ASD that their children exhibit, (2) To what extent have Black parents been involved in the decision-making process of their child’s related services and academic interventions in special education, and (3) How have Black parents used the IEP meeting to monitor their child’s academic progress and growth in related services.</w:t>
      </w:r>
    </w:p>
    <w:p w:rsidRPr="0089568A" w:rsidR="00E84DFB" w:rsidP="0089568A" w:rsidRDefault="00E84DFB" w14:paraId="5A2F1976" w14:textId="71EBCA2C">
      <w:pPr>
        <w:pBdr>
          <w:top w:val="nil"/>
          <w:left w:val="nil"/>
          <w:bottom w:val="nil"/>
          <w:right w:val="nil"/>
          <w:between w:val="nil"/>
        </w:pBdr>
        <w:tabs>
          <w:tab w:val="left" w:pos="820"/>
        </w:tabs>
        <w:spacing w:line="480" w:lineRule="auto"/>
        <w:ind w:right="50"/>
      </w:pPr>
      <w:r>
        <w:rPr>
          <w:i/>
        </w:rPr>
        <w:t>Research Interest and Research Questions</w:t>
      </w:r>
    </w:p>
    <w:p w:rsidR="00E84DFB" w:rsidP="56331138" w:rsidRDefault="00E84DFB" w14:paraId="5BF09FCE" w14:textId="5CFD3510">
      <w:pPr>
        <w:pStyle w:val="Normal"/>
        <w:suppressLineNumbers w:val="0"/>
        <w:tabs>
          <w:tab w:val="left" w:leader="none" w:pos="820"/>
        </w:tabs>
        <w:bidi w:val="0"/>
        <w:spacing w:before="0" w:beforeAutospacing="off" w:after="0" w:afterAutospacing="off" w:line="480" w:lineRule="auto"/>
        <w:ind w:left="0" w:right="50"/>
        <w:jc w:val="left"/>
      </w:pPr>
      <w:r>
        <w:tab/>
      </w:r>
      <w:r w:rsidR="00E84DFB">
        <w:rPr/>
        <w:t xml:space="preserve">I am most interested in qualitative research and </w:t>
      </w:r>
      <w:r w:rsidR="00E84DFB">
        <w:rPr/>
        <w:t xml:space="preserve">utilizing</w:t>
      </w:r>
      <w:r w:rsidR="00E84DFB">
        <w:rPr/>
        <w:t xml:space="preserve"> narrative inquiry to </w:t>
      </w:r>
      <w:r w:rsidR="4EF5D668">
        <w:rPr/>
        <w:t>capture the lived experiences of</w:t>
      </w:r>
      <w:r w:rsidR="00E84DFB">
        <w:rPr/>
        <w:t xml:space="preserve"> </w:t>
      </w:r>
      <w:r w:rsidR="009A4646">
        <w:rPr/>
        <w:t>Black families raising children with Autism</w:t>
      </w:r>
      <w:r w:rsidR="00E84DFB">
        <w:rPr/>
        <w:t xml:space="preserve">. </w:t>
      </w:r>
      <w:r w:rsidR="009A4646">
        <w:rPr/>
        <w:t>N</w:t>
      </w:r>
      <w:r w:rsidR="00E84DFB">
        <w:rPr/>
        <w:t>arrative research highlights people’s lived experiences and can be used as a starting point for understanding how people make sense of their lives and for understanding how and why people’s stories are shaped and reshaped</w:t>
      </w:r>
      <w:r w:rsidR="003E1672">
        <w:rPr/>
        <w:t xml:space="preserve">. </w:t>
      </w:r>
      <w:r w:rsidR="00E84DFB">
        <w:rPr/>
        <w:t xml:space="preserve">The progression of this type of research that moves the narrative beyond simply telling the story to an understanding of the broader social and historical significance is compelling (Ravitch and Carl, 2021). For this </w:t>
      </w:r>
      <w:r w:rsidR="00C54071">
        <w:rPr/>
        <w:t>study</w:t>
      </w:r>
      <w:r w:rsidR="00E84DFB">
        <w:rPr/>
        <w:t xml:space="preserve">, my </w:t>
      </w:r>
      <w:r w:rsidR="009A4646">
        <w:rPr/>
        <w:t xml:space="preserve">interview </w:t>
      </w:r>
      <w:r w:rsidR="00E84DFB">
        <w:rPr/>
        <w:t>questions</w:t>
      </w:r>
      <w:r w:rsidR="009A4646">
        <w:rPr/>
        <w:t xml:space="preserve"> in </w:t>
      </w:r>
      <w:r w:rsidRPr="56331138" w:rsidR="009A4646">
        <w:rPr>
          <w:i w:val="1"/>
          <w:iCs w:val="1"/>
        </w:rPr>
        <w:t xml:space="preserve">Table </w:t>
      </w:r>
      <w:r w:rsidRPr="56331138" w:rsidR="002951D3">
        <w:rPr>
          <w:i w:val="1"/>
          <w:iCs w:val="1"/>
        </w:rPr>
        <w:t>1</w:t>
      </w:r>
      <w:r w:rsidR="00E84DFB">
        <w:rPr/>
        <w:t xml:space="preserve"> center around </w:t>
      </w:r>
      <w:r w:rsidR="009A4646">
        <w:rPr/>
        <w:t>the three research questions.</w:t>
      </w:r>
    </w:p>
    <w:p w:rsidR="009A4646" w:rsidP="00E84DFB" w:rsidRDefault="009A4646" w14:paraId="18A196B4" w14:textId="616905E0">
      <w:pPr>
        <w:pBdr>
          <w:top w:val="nil"/>
          <w:left w:val="nil"/>
          <w:bottom w:val="nil"/>
          <w:right w:val="nil"/>
          <w:between w:val="nil"/>
        </w:pBdr>
        <w:tabs>
          <w:tab w:val="left" w:pos="820"/>
        </w:tabs>
        <w:spacing w:line="480" w:lineRule="auto"/>
        <w:ind w:right="50"/>
        <w:rPr>
          <w:b/>
          <w:bCs/>
        </w:rPr>
      </w:pPr>
      <w:r>
        <w:rPr>
          <w:b/>
          <w:bCs/>
        </w:rPr>
        <w:t xml:space="preserve">Table </w:t>
      </w:r>
      <w:r w:rsidR="002951D3">
        <w:rPr>
          <w:b/>
          <w:bCs/>
        </w:rPr>
        <w:t>1</w:t>
      </w:r>
    </w:p>
    <w:p w:rsidR="009A4646" w:rsidP="00E84DFB" w:rsidRDefault="009A4646" w14:paraId="2C8179D1" w14:textId="3FB04DFD">
      <w:pPr>
        <w:pBdr>
          <w:top w:val="nil"/>
          <w:left w:val="nil"/>
          <w:bottom w:val="nil"/>
          <w:right w:val="nil"/>
          <w:between w:val="nil"/>
        </w:pBdr>
        <w:tabs>
          <w:tab w:val="left" w:pos="820"/>
        </w:tabs>
        <w:spacing w:line="480" w:lineRule="auto"/>
        <w:ind w:right="50"/>
        <w:rPr>
          <w:i/>
          <w:iCs/>
        </w:rPr>
      </w:pPr>
      <w:r>
        <w:rPr>
          <w:i/>
          <w:iCs/>
        </w:rPr>
        <w:t>Interview Questions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0"/>
        <w:gridCol w:w="4940"/>
      </w:tblGrid>
      <w:tr w:rsidRPr="0089568A" w:rsidR="009A4646" w:rsidTr="56331138" w14:paraId="4C478264" w14:textId="77777777">
        <w:tc>
          <w:tcPr>
            <w:tcW w:w="4410" w:type="dxa"/>
            <w:tcBorders>
              <w:top w:val="single" w:color="0D0D0D" w:themeColor="text1" w:themeTint="F2" w:sz="4" w:space="0"/>
              <w:left w:val="none" w:color="0D0D0D" w:themeColor="text1" w:themeTint="F2" w:sz="4" w:space="0"/>
              <w:bottom w:val="none" w:color="0D0D0D" w:themeColor="text1" w:themeTint="F2" w:sz="4" w:space="0"/>
              <w:right w:val="none" w:color="0D0D0D" w:themeColor="text1" w:themeTint="F2" w:sz="4" w:space="0"/>
            </w:tcBorders>
            <w:tcMar/>
          </w:tcPr>
          <w:p w:rsidRPr="0089568A" w:rsidR="009A4646" w:rsidP="0089568A" w:rsidRDefault="009A4646" w14:paraId="726815CD" w14:textId="5C5248C6">
            <w:pPr>
              <w:tabs>
                <w:tab w:val="left" w:pos="820"/>
              </w:tabs>
              <w:ind w:right="50"/>
              <w:rPr>
                <w:b/>
                <w:bCs/>
              </w:rPr>
            </w:pPr>
            <w:r w:rsidRPr="0089568A">
              <w:rPr>
                <w:b/>
                <w:bCs/>
              </w:rPr>
              <w:t>Research Question</w:t>
            </w:r>
          </w:p>
        </w:tc>
        <w:tc>
          <w:tcPr>
            <w:tcW w:w="4940" w:type="dxa"/>
            <w:tcBorders>
              <w:top w:val="single" w:color="0D0D0D" w:themeColor="text1" w:themeTint="F2" w:sz="4" w:space="0"/>
              <w:left w:val="none" w:color="0D0D0D" w:themeColor="text1" w:themeTint="F2" w:sz="4" w:space="0"/>
              <w:bottom w:val="none" w:color="0D0D0D" w:themeColor="text1" w:themeTint="F2" w:sz="4" w:space="0"/>
              <w:right w:val="none" w:color="0D0D0D" w:themeColor="text1" w:themeTint="F2" w:sz="4" w:space="0"/>
            </w:tcBorders>
            <w:tcMar/>
          </w:tcPr>
          <w:p w:rsidRPr="0089568A" w:rsidR="009A4646" w:rsidP="0089568A" w:rsidRDefault="009A4646" w14:paraId="1E195110" w14:textId="0BF72237">
            <w:pPr>
              <w:tabs>
                <w:tab w:val="left" w:pos="820"/>
              </w:tabs>
              <w:ind w:right="50"/>
              <w:rPr>
                <w:b/>
                <w:bCs/>
              </w:rPr>
            </w:pPr>
            <w:r w:rsidRPr="0089568A">
              <w:rPr>
                <w:b/>
                <w:bCs/>
              </w:rPr>
              <w:t>Interview Questions</w:t>
            </w:r>
          </w:p>
        </w:tc>
      </w:tr>
      <w:tr w:rsidR="009A4646" w:rsidTr="56331138" w14:paraId="2FFA6094" w14:textId="77777777">
        <w:tc>
          <w:tcPr>
            <w:tcW w:w="4410" w:type="dxa"/>
            <w:tcBorders>
              <w:top w:val="none" w:color="0D0D0D" w:themeColor="text1" w:themeTint="F2" w:sz="4" w:space="0"/>
              <w:left w:val="none" w:color="000000" w:themeColor="text1" w:sz="4" w:space="0"/>
              <w:bottom w:val="none" w:color="000000" w:themeColor="text1" w:sz="2" w:space="0"/>
              <w:right w:val="none" w:color="000000" w:themeColor="text1" w:sz="4" w:space="0"/>
            </w:tcBorders>
            <w:tcMar/>
          </w:tcPr>
          <w:p w:rsidR="009A4646" w:rsidP="0089568A" w:rsidRDefault="009A4646" w14:paraId="6E621D47" w14:textId="55D621E4">
            <w:pPr>
              <w:tabs>
                <w:tab w:val="left" w:pos="820"/>
              </w:tabs>
              <w:ind w:right="50"/>
            </w:pPr>
            <w:r>
              <w:t>How do Black parents of students with ASD perceive the symptoms of ASD that their children exhibit?</w:t>
            </w:r>
          </w:p>
        </w:tc>
        <w:tc>
          <w:tcPr>
            <w:tcW w:w="4940" w:type="dxa"/>
            <w:tcBorders>
              <w:top w:val="none" w:color="0D0D0D" w:themeColor="text1" w:themeTint="F2" w:sz="4" w:space="0"/>
              <w:left w:val="none" w:color="000000" w:themeColor="text1" w:sz="4" w:space="0"/>
              <w:bottom w:val="none" w:color="000000" w:themeColor="text1" w:sz="2" w:space="0"/>
              <w:right w:val="none" w:color="000000" w:themeColor="text1" w:sz="4" w:space="0"/>
            </w:tcBorders>
            <w:tcMar/>
          </w:tcPr>
          <w:p w:rsidR="009A4646" w:rsidP="0089568A" w:rsidRDefault="002951D3" w14:paraId="1F4077AE" w14:textId="77777777">
            <w:pPr>
              <w:pStyle w:val="ListParagraph"/>
              <w:numPr>
                <w:ilvl w:val="0"/>
                <w:numId w:val="12"/>
              </w:numPr>
              <w:tabs>
                <w:tab w:val="left" w:pos="820"/>
              </w:tabs>
              <w:ind w:right="50"/>
            </w:pPr>
            <w:r>
              <w:t>Tell me about the definition of ASD</w:t>
            </w:r>
          </w:p>
          <w:p w:rsidR="002951D3" w:rsidP="0089568A" w:rsidRDefault="002951D3" w14:paraId="076DED07" w14:textId="77777777">
            <w:pPr>
              <w:pStyle w:val="ListParagraph"/>
              <w:numPr>
                <w:ilvl w:val="0"/>
                <w:numId w:val="12"/>
              </w:numPr>
              <w:tabs>
                <w:tab w:val="left" w:pos="820"/>
              </w:tabs>
              <w:ind w:right="50"/>
            </w:pPr>
            <w:r>
              <w:t>What was your knowledge of ASD prior to your child’s diagnosis?</w:t>
            </w:r>
          </w:p>
          <w:p w:rsidR="002951D3" w:rsidP="0089568A" w:rsidRDefault="002951D3" w14:paraId="6BF56538" w14:textId="77777777">
            <w:pPr>
              <w:pStyle w:val="ListParagraph"/>
              <w:numPr>
                <w:ilvl w:val="0"/>
                <w:numId w:val="12"/>
              </w:numPr>
              <w:tabs>
                <w:tab w:val="left" w:pos="820"/>
              </w:tabs>
              <w:ind w:right="50"/>
            </w:pPr>
            <w:r>
              <w:t>Do you feel that the diagnosis is accurate?</w:t>
            </w:r>
          </w:p>
          <w:p w:rsidRPr="002951D3" w:rsidR="002951D3" w:rsidP="0089568A" w:rsidRDefault="002951D3" w14:paraId="6654CB9D" w14:textId="659610BA">
            <w:pPr>
              <w:pStyle w:val="ListParagraph"/>
              <w:numPr>
                <w:ilvl w:val="0"/>
                <w:numId w:val="12"/>
              </w:numPr>
              <w:tabs>
                <w:tab w:val="left" w:pos="820"/>
              </w:tabs>
              <w:ind w:right="50"/>
            </w:pPr>
            <w:r>
              <w:t>Do you think Black students exhibit characteristics of ASD that are not part of the definition?</w:t>
            </w:r>
          </w:p>
          <w:p w:rsidRPr="002951D3" w:rsidR="002951D3" w:rsidP="71EDD71E" w:rsidRDefault="002951D3" w14:paraId="450A1CA9" w14:textId="5F296214">
            <w:pPr>
              <w:pStyle w:val="ListParagraph"/>
              <w:tabs>
                <w:tab w:val="left" w:pos="820"/>
              </w:tabs>
              <w:ind w:right="50"/>
              <w:rPr>
                <w:color w:val="000000" w:themeColor="text1"/>
              </w:rPr>
            </w:pPr>
          </w:p>
        </w:tc>
      </w:tr>
      <w:tr w:rsidR="009A4646" w:rsidTr="56331138" w14:paraId="7B728DA4" w14:textId="77777777">
        <w:tc>
          <w:tcPr>
            <w:tcW w:w="4410" w:type="dxa"/>
            <w:tcBorders>
              <w:top w:val="none" w:color="000000" w:themeColor="text1" w:sz="2" w:space="0"/>
              <w:left w:val="none" w:color="000000" w:themeColor="text1" w:sz="4" w:space="0"/>
              <w:bottom w:val="none" w:color="000000" w:themeColor="text1" w:sz="2" w:space="0"/>
              <w:right w:val="none" w:color="000000" w:themeColor="text1" w:sz="4" w:space="0"/>
            </w:tcBorders>
            <w:tcMar/>
          </w:tcPr>
          <w:p w:rsidR="009A4646" w:rsidP="0089568A" w:rsidRDefault="002951D3" w14:paraId="3357D7CC" w14:textId="0CDB5E5F">
            <w:pPr>
              <w:tabs>
                <w:tab w:val="left" w:pos="820"/>
              </w:tabs>
              <w:ind w:right="50"/>
            </w:pPr>
            <w:r>
              <w:t>To what extent have parents been involved in the decision-making process of their child’s related services and academic interventions in special education?</w:t>
            </w:r>
          </w:p>
        </w:tc>
        <w:tc>
          <w:tcPr>
            <w:tcW w:w="4940" w:type="dxa"/>
            <w:tcBorders>
              <w:top w:val="none" w:color="000000" w:themeColor="text1" w:sz="2" w:space="0"/>
              <w:left w:val="none" w:color="000000" w:themeColor="text1" w:sz="4" w:space="0"/>
              <w:bottom w:val="none" w:color="000000" w:themeColor="text1" w:sz="2" w:space="0"/>
              <w:right w:val="none" w:color="000000" w:themeColor="text1" w:sz="4" w:space="0"/>
            </w:tcBorders>
            <w:tcMar/>
          </w:tcPr>
          <w:p w:rsidR="009A4646" w:rsidP="002951D3" w:rsidRDefault="002951D3" w14:paraId="7E018764" w14:textId="77777777">
            <w:pPr>
              <w:pStyle w:val="ListParagraph"/>
              <w:numPr>
                <w:ilvl w:val="0"/>
                <w:numId w:val="13"/>
              </w:numPr>
              <w:tabs>
                <w:tab w:val="left" w:pos="820"/>
              </w:tabs>
              <w:ind w:right="50"/>
            </w:pPr>
            <w:r>
              <w:t>Tell me how you have been involved in the referral process?</w:t>
            </w:r>
          </w:p>
          <w:p w:rsidR="002951D3" w:rsidP="002951D3" w:rsidRDefault="002951D3" w14:paraId="382C26DB" w14:textId="77777777">
            <w:pPr>
              <w:pStyle w:val="ListParagraph"/>
              <w:numPr>
                <w:ilvl w:val="0"/>
                <w:numId w:val="13"/>
              </w:numPr>
              <w:tabs>
                <w:tab w:val="left" w:pos="820"/>
              </w:tabs>
              <w:ind w:right="50"/>
            </w:pPr>
            <w:r>
              <w:t>Do you feel your child’s academic progress is monitored?</w:t>
            </w:r>
          </w:p>
          <w:p w:rsidRPr="002951D3" w:rsidR="002951D3" w:rsidP="0089568A" w:rsidRDefault="002951D3" w14:paraId="273694A9" w14:textId="2AC1670D">
            <w:pPr>
              <w:pStyle w:val="ListParagraph"/>
              <w:numPr>
                <w:ilvl w:val="0"/>
                <w:numId w:val="13"/>
              </w:numPr>
              <w:tabs>
                <w:tab w:val="left" w:pos="820"/>
              </w:tabs>
              <w:ind w:right="50"/>
            </w:pPr>
            <w:r>
              <w:t>Tell me how the interventions were chosen for your child.</w:t>
            </w:r>
          </w:p>
          <w:p w:rsidRPr="002951D3" w:rsidR="002951D3" w:rsidP="71EDD71E" w:rsidRDefault="002951D3" w14:paraId="4BFE7245" w14:textId="0BC6C11C">
            <w:pPr>
              <w:pStyle w:val="ListParagraph"/>
              <w:tabs>
                <w:tab w:val="left" w:pos="820"/>
              </w:tabs>
              <w:ind w:right="50"/>
              <w:rPr>
                <w:color w:val="000000" w:themeColor="text1"/>
              </w:rPr>
            </w:pPr>
          </w:p>
        </w:tc>
      </w:tr>
      <w:tr w:rsidR="009A4646" w:rsidTr="56331138" w14:paraId="0DE6EE31" w14:textId="77777777">
        <w:tc>
          <w:tcPr>
            <w:tcW w:w="4410" w:type="dxa"/>
            <w:tcBorders>
              <w:top w:val="none" w:color="000000" w:themeColor="text1" w:sz="2" w:space="0"/>
              <w:bottom w:val="single" w:color="000000" w:themeColor="text1" w:sz="2" w:space="0"/>
            </w:tcBorders>
            <w:tcMar/>
          </w:tcPr>
          <w:p w:rsidR="009A4646" w:rsidP="0089568A" w:rsidRDefault="002951D3" w14:paraId="74B0BED7" w14:textId="79B4B643">
            <w:pPr>
              <w:tabs>
                <w:tab w:val="left" w:pos="820"/>
              </w:tabs>
              <w:ind w:right="50"/>
            </w:pPr>
            <w:r>
              <w:t>How have parents used the IEP meeting to monitor their child’s academic progress and growth in related services?</w:t>
            </w:r>
          </w:p>
        </w:tc>
        <w:tc>
          <w:tcPr>
            <w:tcW w:w="4940" w:type="dxa"/>
            <w:tcBorders>
              <w:top w:val="none" w:color="000000" w:themeColor="text1" w:sz="2" w:space="0"/>
              <w:bottom w:val="single" w:color="000000" w:themeColor="text1" w:sz="2" w:space="0"/>
            </w:tcBorders>
            <w:tcMar/>
          </w:tcPr>
          <w:p w:rsidR="009A4646" w:rsidP="002951D3" w:rsidRDefault="002951D3" w14:paraId="288DC8F1" w14:textId="77777777">
            <w:pPr>
              <w:pStyle w:val="ListParagraph"/>
              <w:numPr>
                <w:ilvl w:val="0"/>
                <w:numId w:val="14"/>
              </w:numPr>
              <w:tabs>
                <w:tab w:val="left" w:pos="820"/>
              </w:tabs>
              <w:ind w:right="50"/>
            </w:pPr>
            <w:r>
              <w:t>How often do you attend IEP meetings?</w:t>
            </w:r>
          </w:p>
          <w:p w:rsidR="002951D3" w:rsidP="002951D3" w:rsidRDefault="002951D3" w14:paraId="1B35F23A" w14:textId="77777777">
            <w:pPr>
              <w:pStyle w:val="ListParagraph"/>
              <w:numPr>
                <w:ilvl w:val="0"/>
                <w:numId w:val="14"/>
              </w:numPr>
              <w:tabs>
                <w:tab w:val="left" w:pos="820"/>
              </w:tabs>
              <w:ind w:right="50"/>
            </w:pPr>
            <w:r>
              <w:t>Tell me about how you speak up for your child in the meetings?</w:t>
            </w:r>
          </w:p>
          <w:p w:rsidR="002951D3" w:rsidP="002951D3" w:rsidRDefault="002951D3" w14:paraId="375D7CD1" w14:textId="77777777">
            <w:pPr>
              <w:pStyle w:val="ListParagraph"/>
              <w:numPr>
                <w:ilvl w:val="0"/>
                <w:numId w:val="14"/>
              </w:numPr>
              <w:tabs>
                <w:tab w:val="left" w:pos="820"/>
              </w:tabs>
              <w:ind w:right="50"/>
            </w:pPr>
            <w:r>
              <w:t>What is your knowledge of the IEP meeting process?</w:t>
            </w:r>
          </w:p>
          <w:p w:rsidR="002951D3" w:rsidP="002951D3" w:rsidRDefault="002951D3" w14:paraId="2C5F44F5" w14:textId="316F4F45">
            <w:pPr>
              <w:pStyle w:val="ListParagraph"/>
              <w:numPr>
                <w:ilvl w:val="0"/>
                <w:numId w:val="14"/>
              </w:numPr>
              <w:tabs>
                <w:tab w:val="left" w:pos="820"/>
              </w:tabs>
              <w:ind w:right="50"/>
              <w:rPr/>
            </w:pPr>
            <w:r w:rsidR="002951D3">
              <w:rPr/>
              <w:t xml:space="preserve">How do you ensure that you feel equipped to share and ask questions in </w:t>
            </w:r>
            <w:r w:rsidR="13477DB6">
              <w:rPr/>
              <w:t>IEP meetings</w:t>
            </w:r>
            <w:r w:rsidR="002951D3">
              <w:rPr/>
              <w:t>?</w:t>
            </w:r>
          </w:p>
          <w:p w:rsidRPr="002951D3" w:rsidR="002951D3" w:rsidP="0089568A" w:rsidRDefault="002951D3" w14:paraId="3B963E75" w14:textId="53A4F463">
            <w:pPr>
              <w:pStyle w:val="ListParagraph"/>
              <w:numPr>
                <w:ilvl w:val="0"/>
                <w:numId w:val="14"/>
              </w:numPr>
              <w:tabs>
                <w:tab w:val="left" w:pos="820"/>
              </w:tabs>
              <w:ind w:right="50"/>
            </w:pPr>
            <w:r>
              <w:t>Tell me some of the ways your child’s progress is demonstrated to you in the IEP meeting.</w:t>
            </w:r>
          </w:p>
        </w:tc>
      </w:tr>
    </w:tbl>
    <w:p w:rsidRPr="009A4646" w:rsidR="009A4646" w:rsidP="0089568A" w:rsidRDefault="009A4646" w14:paraId="57B628B5" w14:textId="77777777">
      <w:pPr>
        <w:pBdr>
          <w:top w:val="nil"/>
          <w:left w:val="nil"/>
          <w:bottom w:val="nil"/>
          <w:right w:val="nil"/>
          <w:between w:val="nil"/>
        </w:pBdr>
        <w:tabs>
          <w:tab w:val="left" w:pos="820"/>
        </w:tabs>
        <w:ind w:right="50"/>
      </w:pPr>
    </w:p>
    <w:p w:rsidR="00E84DFB" w:rsidP="00E84DFB" w:rsidRDefault="00E84DFB" w14:paraId="392F76CE" w14:textId="1098BCD0">
      <w:pPr>
        <w:pBdr>
          <w:top w:val="nil"/>
          <w:left w:val="nil"/>
          <w:bottom w:val="nil"/>
          <w:right w:val="nil"/>
          <w:between w:val="nil"/>
        </w:pBdr>
        <w:tabs>
          <w:tab w:val="left" w:pos="820"/>
        </w:tabs>
        <w:spacing w:line="480" w:lineRule="auto"/>
        <w:ind w:right="50"/>
      </w:pPr>
      <w:r>
        <w:tab/>
      </w:r>
      <w:r>
        <w:t xml:space="preserve"> I am the primary source of both constructing and understanding my positionality, social identity, experiences, beliefs, prior knowledge, assumptions, ideologies, working epistemologies, biases, and overall perspective on the world (Ravitch and Carl, 2021).</w:t>
      </w:r>
    </w:p>
    <w:p w:rsidR="00E84DFB" w:rsidP="00E84DFB" w:rsidRDefault="00043635" w14:paraId="3A4DF845" w14:textId="74FAD3E4">
      <w:pPr>
        <w:pBdr>
          <w:top w:val="nil"/>
          <w:left w:val="nil"/>
          <w:bottom w:val="nil"/>
          <w:right w:val="nil"/>
          <w:between w:val="nil"/>
        </w:pBdr>
        <w:tabs>
          <w:tab w:val="left" w:pos="820"/>
        </w:tabs>
        <w:spacing w:line="480" w:lineRule="auto"/>
        <w:ind w:right="50"/>
        <w:jc w:val="center"/>
        <w:rPr>
          <w:b/>
          <w:bCs/>
        </w:rPr>
      </w:pPr>
      <w:r>
        <w:rPr>
          <w:b/>
          <w:bCs/>
        </w:rPr>
        <w:t>Dis/ability Critical Race Theory (</w:t>
      </w:r>
      <w:proofErr w:type="spellStart"/>
      <w:r>
        <w:rPr>
          <w:b/>
          <w:bCs/>
        </w:rPr>
        <w:t>DisCrit</w:t>
      </w:r>
      <w:proofErr w:type="spellEnd"/>
      <w:r>
        <w:rPr>
          <w:b/>
          <w:bCs/>
        </w:rPr>
        <w:t>)</w:t>
      </w:r>
    </w:p>
    <w:p w:rsidR="000421B3" w:rsidP="000421B3" w:rsidRDefault="00E84DFB" w14:paraId="6A5D58B2" w14:textId="497FB40F">
      <w:pPr>
        <w:spacing w:line="480" w:lineRule="auto"/>
        <w:ind w:firstLine="720"/>
      </w:pPr>
      <w:r>
        <w:rPr>
          <w:b/>
          <w:bCs/>
        </w:rPr>
        <w:tab/>
      </w:r>
      <w:r w:rsidR="00A6688D">
        <w:rPr/>
        <w:t>Neglecting</w:t>
      </w:r>
      <w:r w:rsidR="00E84DFB">
        <w:rPr/>
        <w:t xml:space="preserve"> philosophical foundations in social research result</w:t>
      </w:r>
      <w:r w:rsidR="00A6688D">
        <w:rPr/>
        <w:t>s</w:t>
      </w:r>
      <w:r w:rsidR="00E84DFB">
        <w:rPr/>
        <w:t xml:space="preserve"> in ontological assumptions that function as untheorized truth</w:t>
      </w:r>
      <w:r w:rsidR="00EC1F84">
        <w:rPr/>
        <w:t>s (Pascale, 2010)</w:t>
      </w:r>
      <w:r w:rsidR="00E84DFB">
        <w:rPr/>
        <w:t xml:space="preserve">. </w:t>
      </w:r>
      <w:r w:rsidR="00EC1F84">
        <w:rPr/>
        <w:t xml:space="preserve">These </w:t>
      </w:r>
      <w:r w:rsidR="00E84DFB">
        <w:rPr/>
        <w:t>assumptions are extremely powerful</w:t>
      </w:r>
      <w:r w:rsidR="00BD41D2">
        <w:rPr/>
        <w:t>,</w:t>
      </w:r>
      <w:r w:rsidR="00E84DFB">
        <w:rPr/>
        <w:t xml:space="preserve"> because they shape what </w:t>
      </w:r>
      <w:r w:rsidR="00BD41D2">
        <w:rPr/>
        <w:t>is considered</w:t>
      </w:r>
      <w:r w:rsidR="00E84DFB">
        <w:rPr/>
        <w:t xml:space="preserve"> valid knowledge, and they do so in ways that are not explicit, and therefore not accountable</w:t>
      </w:r>
      <w:r w:rsidR="008B0AC2">
        <w:rPr/>
        <w:t xml:space="preserve"> or</w:t>
      </w:r>
      <w:r w:rsidR="00E84DFB">
        <w:rPr/>
        <w:t xml:space="preserve"> open to doubt. </w:t>
      </w:r>
      <w:r w:rsidR="00BD41D2">
        <w:rPr/>
        <w:t xml:space="preserve">A </w:t>
      </w:r>
      <w:r w:rsidR="00E84DFB">
        <w:rPr/>
        <w:t>Dis</w:t>
      </w:r>
      <w:r w:rsidR="00A662FF">
        <w:rPr/>
        <w:t>/</w:t>
      </w:r>
      <w:r w:rsidR="00E84DFB">
        <w:rPr/>
        <w:t xml:space="preserve">ability Critical Race </w:t>
      </w:r>
      <w:r w:rsidR="00A6688D">
        <w:rPr/>
        <w:t>(</w:t>
      </w:r>
      <w:r w:rsidR="00A6688D">
        <w:rPr/>
        <w:t>DisCrit</w:t>
      </w:r>
      <w:r w:rsidR="00A6688D">
        <w:rPr/>
        <w:t xml:space="preserve">) </w:t>
      </w:r>
      <w:r w:rsidR="00E84DFB">
        <w:rPr/>
        <w:t xml:space="preserve">Theoretical framework is </w:t>
      </w:r>
      <w:r w:rsidR="00E84DFB">
        <w:rPr/>
        <w:t xml:space="preserve">utilized</w:t>
      </w:r>
      <w:r w:rsidR="00E84DFB">
        <w:rPr/>
        <w:t xml:space="preserve"> to help one interpret and better understand Black experiences in racist, gendered, and ableist contexts (Drame </w:t>
      </w:r>
      <w:r w:rsidR="00DB4D7C">
        <w:rPr/>
        <w:t>et al., 2</w:t>
      </w:r>
      <w:r w:rsidR="00E84DFB">
        <w:rPr/>
        <w:t>020)</w:t>
      </w:r>
      <w:r w:rsidR="008B0AC2">
        <w:rPr/>
        <w:t>,</w:t>
      </w:r>
      <w:r w:rsidR="003766FF">
        <w:rPr/>
        <w:t xml:space="preserve"> and challenges what </w:t>
      </w:r>
      <w:r w:rsidR="003327C0">
        <w:rPr/>
        <w:t>constitutes as</w:t>
      </w:r>
      <w:r w:rsidR="003766FF">
        <w:rPr/>
        <w:t xml:space="preserve"> knowledge</w:t>
      </w:r>
      <w:r w:rsidR="00E84DFB">
        <w:rPr/>
        <w:t>.</w:t>
      </w:r>
      <w:r w:rsidR="00A6688D">
        <w:rPr/>
        <w:t xml:space="preserve"> </w:t>
      </w:r>
      <w:r w:rsidR="00E84DFB">
        <w:rPr/>
        <w:t>DisCrit</w:t>
      </w:r>
      <w:r w:rsidR="00E84DFB">
        <w:rPr/>
        <w:t xml:space="preserve"> combines Critical Race Theory and Disability Studies (Annamma </w:t>
      </w:r>
      <w:r w:rsidR="00DB4D7C">
        <w:rPr/>
        <w:t>et al., 2</w:t>
      </w:r>
      <w:r w:rsidR="00E84DFB">
        <w:rPr/>
        <w:t xml:space="preserve">013; </w:t>
      </w:r>
      <w:r w:rsidR="00E84DFB">
        <w:rPr/>
        <w:t>Meekosha</w:t>
      </w:r>
      <w:r w:rsidR="00E84DFB">
        <w:rPr/>
        <w:t xml:space="preserve"> and Shuttleworth, 2009), and</w:t>
      </w:r>
      <w:r w:rsidR="00A6688D">
        <w:rPr/>
        <w:t xml:space="preserve"> provides a theoretical foundation for analyses. </w:t>
      </w:r>
      <w:r w:rsidR="003327C0">
        <w:rPr/>
        <w:t xml:space="preserve">In order to</w:t>
      </w:r>
      <w:r w:rsidR="003327C0">
        <w:rPr/>
        <w:t xml:space="preserve"> operationalize </w:t>
      </w:r>
      <w:r w:rsidR="003327C0">
        <w:rPr/>
        <w:t>DisCrit</w:t>
      </w:r>
      <w:r w:rsidR="003327C0">
        <w:rPr/>
        <w:t xml:space="preserve"> in ways that would be most useful to scholars in both fields, Annamma et al (2013) drew on foundational intersectional and critical frameworks to develop a series of tenets </w:t>
      </w:r>
      <w:r w:rsidR="09D1A89A">
        <w:rPr/>
        <w:t xml:space="preserve">(</w:t>
      </w:r>
      <w:r w:rsidRPr="56331138" w:rsidR="09D1A89A">
        <w:rPr>
          <w:i w:val="1"/>
          <w:iCs w:val="1"/>
        </w:rPr>
        <w:t xml:space="preserve">Table 2) </w:t>
      </w:r>
      <w:r w:rsidR="003327C0">
        <w:rPr/>
        <w:t xml:space="preserve">that are perceived as integral to an intersectional approach to disability and race. As such, through </w:t>
      </w:r>
      <w:r w:rsidR="00A6688D">
        <w:rPr/>
        <w:t xml:space="preserve">seven </w:t>
      </w:r>
      <w:r w:rsidR="00E84DFB">
        <w:rPr/>
        <w:t>tenets</w:t>
      </w:r>
      <w:r w:rsidR="003327C0">
        <w:rPr/>
        <w:t>,</w:t>
      </w:r>
      <w:r w:rsidR="003766FF">
        <w:rPr/>
        <w:t xml:space="preserve"> </w:t>
      </w:r>
      <w:r w:rsidR="003766FF">
        <w:rPr/>
        <w:t>DisCr</w:t>
      </w:r>
      <w:r w:rsidR="003766FF">
        <w:rPr/>
        <w:t>it</w:t>
      </w:r>
      <w:r w:rsidR="003327C0">
        <w:rPr/>
        <w:t xml:space="preserve"> highlights a focus on race and ability and posits that those constructions uphold notions of normalcy, values and privileges multi-dimensional identities and </w:t>
      </w:r>
      <w:r w:rsidR="00223906">
        <w:rPr/>
        <w:t xml:space="preserve">marginalized </w:t>
      </w:r>
      <w:r w:rsidR="003327C0">
        <w:rPr/>
        <w:t>voices traditionally d</w:t>
      </w:r>
      <w:r w:rsidR="00223906">
        <w:rPr/>
        <w:t>e</w:t>
      </w:r>
      <w:r w:rsidR="003327C0">
        <w:rPr/>
        <w:t>valued in traditional research, recognizes that gains made for persons with disabilities ha</w:t>
      </w:r>
      <w:r w:rsidR="00223906">
        <w:rPr/>
        <w:t>ve</w:t>
      </w:r>
      <w:r w:rsidR="003327C0">
        <w:rPr/>
        <w:t xml:space="preserve"> largely been realized due to interest convergence with the White middle class,</w:t>
      </w:r>
      <w:r w:rsidR="00223906">
        <w:rPr/>
        <w:t xml:space="preserve"> and demands activism and support for resistance.</w:t>
      </w:r>
      <w:r w:rsidR="003327C0">
        <w:rPr/>
        <w:t xml:space="preserve">  </w:t>
      </w:r>
    </w:p>
    <w:p w:rsidRPr="00295090" w:rsidR="000421B3" w:rsidP="00295090" w:rsidRDefault="00295090" w14:paraId="43924308" w14:textId="4277D878">
      <w:pPr>
        <w:spacing w:line="480" w:lineRule="auto"/>
        <w:rPr>
          <w:i/>
          <w:iCs/>
        </w:rPr>
      </w:pPr>
      <w:r w:rsidRPr="00295090">
        <w:rPr>
          <w:b/>
          <w:bCs/>
        </w:rPr>
        <w:t xml:space="preserve">Table </w:t>
      </w:r>
      <w:r w:rsidR="002951D3">
        <w:rPr>
          <w:b/>
          <w:bCs/>
        </w:rPr>
        <w:t>2</w:t>
      </w:r>
    </w:p>
    <w:p w:rsidRPr="00295090" w:rsidR="00295090" w:rsidP="00295090" w:rsidRDefault="00295090" w14:paraId="62677AB1" w14:textId="4CEF4CDC">
      <w:pPr>
        <w:spacing w:line="480" w:lineRule="auto"/>
        <w:rPr>
          <w:i/>
          <w:iCs/>
        </w:rPr>
      </w:pPr>
      <w:r w:rsidRPr="00295090">
        <w:rPr>
          <w:i/>
          <w:iCs/>
        </w:rPr>
        <w:t xml:space="preserve">The seven tenets of </w:t>
      </w:r>
      <w:proofErr w:type="spellStart"/>
      <w:r w:rsidRPr="00295090">
        <w:rPr>
          <w:i/>
          <w:iCs/>
        </w:rPr>
        <w:t>DisCrit</w:t>
      </w:r>
      <w:proofErr w:type="spellEnd"/>
    </w:p>
    <w:tbl>
      <w:tblPr>
        <w:tblStyle w:val="ListTable2"/>
        <w:tblW w:w="0" w:type="auto"/>
        <w:tblBorders>
          <w:top w:val="none" w:color="auto" w:sz="0" w:space="0"/>
          <w:bottom w:val="none" w:color="auto" w:sz="0" w:space="0"/>
          <w:insideH w:val="none" w:color="auto" w:sz="0" w:space="0"/>
        </w:tblBorders>
        <w:tblLook w:val="04A0" w:firstRow="1" w:lastRow="0" w:firstColumn="1" w:lastColumn="0" w:noHBand="0" w:noVBand="1"/>
      </w:tblPr>
      <w:tblGrid>
        <w:gridCol w:w="1080"/>
        <w:gridCol w:w="7830"/>
      </w:tblGrid>
      <w:tr w:rsidR="00EA718A" w:rsidTr="3A26721C" w14:paraId="1FFF62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color="000000" w:themeColor="text1" w:sz="12" w:space="0"/>
              <w:bottom w:val="single" w:color="000000" w:themeColor="text1" w:sz="2" w:space="0"/>
            </w:tcBorders>
            <w:shd w:val="clear" w:color="auto" w:fill="auto"/>
            <w:tcMar/>
          </w:tcPr>
          <w:p w:rsidR="000421B3" w:rsidP="00EA718A" w:rsidRDefault="000421B3" w14:paraId="1A20907D" w14:textId="7665A325">
            <w:r>
              <w:t>Tenet 1</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000000" w:themeColor="text1" w:sz="12" w:space="0"/>
              <w:bottom w:val="single" w:color="000000" w:themeColor="text1" w:sz="2" w:space="0"/>
            </w:tcBorders>
            <w:shd w:val="clear" w:color="auto" w:fill="auto"/>
            <w:tcMar/>
          </w:tcPr>
          <w:p w:rsidRPr="002442AB" w:rsidR="00295090" w:rsidP="26D6732D" w:rsidRDefault="00295090" w14:paraId="55868AD6" w14:textId="77777777">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26D6732D" w:rsidR="00295090">
              <w:rPr>
                <w:b w:val="0"/>
                <w:bCs w:val="0"/>
                <w:sz w:val="22"/>
                <w:szCs w:val="22"/>
              </w:rPr>
              <w:t>DisCrit</w:t>
            </w:r>
            <w:r w:rsidRPr="26D6732D" w:rsidR="00295090">
              <w:rPr>
                <w:b w:val="0"/>
                <w:bCs w:val="0"/>
                <w:sz w:val="22"/>
                <w:szCs w:val="22"/>
              </w:rPr>
              <w:t xml:space="preserve"> focuses on ways that the forces of racism and ableism circulate </w:t>
            </w:r>
          </w:p>
          <w:p w:rsidRPr="002442AB" w:rsidR="000421B3" w:rsidP="26D6732D" w:rsidRDefault="00295090" w14:paraId="6E53CD7F" w14:textId="3ADCBF40" w14:noSpellErr="1">
            <w:pPr>
              <w:cnfStyle w:val="100000000000" w:firstRow="1" w:lastRow="0" w:firstColumn="0" w:lastColumn="0" w:oddVBand="0" w:evenVBand="0" w:oddHBand="0" w:evenHBand="0" w:firstRowFirstColumn="0" w:firstRowLastColumn="0" w:lastRowFirstColumn="0" w:lastRowLastColumn="0"/>
              <w:rPr>
                <w:b w:val="0"/>
                <w:bCs w:val="0"/>
              </w:rPr>
            </w:pPr>
            <w:r w:rsidRPr="26D6732D" w:rsidR="00295090">
              <w:rPr>
                <w:b w:val="0"/>
                <w:bCs w:val="0"/>
                <w:sz w:val="22"/>
                <w:szCs w:val="22"/>
              </w:rPr>
              <w:t>interdependently, often in neutralized and invisible ways, to uphold notions of normalcy.</w:t>
            </w:r>
          </w:p>
        </w:tc>
      </w:tr>
      <w:tr w:rsidR="00EA718A" w:rsidTr="3A26721C" w14:paraId="752AF1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color="000000" w:themeColor="text1" w:sz="2" w:space="0"/>
              <w:bottom w:val="single" w:color="000000" w:themeColor="text1" w:sz="2" w:space="0"/>
            </w:tcBorders>
            <w:shd w:val="clear" w:color="auto" w:fill="auto"/>
            <w:tcMar/>
          </w:tcPr>
          <w:p w:rsidR="000421B3" w:rsidP="00EA718A" w:rsidRDefault="000421B3" w14:paraId="2382ACDC" w14:textId="6F5C0E7A">
            <w:r>
              <w:t>Tenet 2</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000000" w:themeColor="text1" w:sz="2" w:space="0"/>
              <w:bottom w:val="single" w:color="000000" w:themeColor="text1" w:sz="2" w:space="0"/>
            </w:tcBorders>
            <w:shd w:val="clear" w:color="auto" w:fill="auto"/>
            <w:tcMar/>
          </w:tcPr>
          <w:p w:rsidR="000421B3" w:rsidP="00EA718A" w:rsidRDefault="00295090" w14:paraId="672E4571" w14:textId="03FD0C35">
            <w:pPr>
              <w:cnfStyle w:val="000000100000" w:firstRow="0" w:lastRow="0" w:firstColumn="0" w:lastColumn="0" w:oddVBand="0" w:evenVBand="0" w:oddHBand="1" w:evenHBand="0" w:firstRowFirstColumn="0" w:firstRowLastColumn="0" w:lastRowFirstColumn="0" w:lastRowLastColumn="0"/>
            </w:pPr>
            <w:proofErr w:type="spellStart"/>
            <w:r w:rsidRPr="00295090">
              <w:rPr>
                <w:sz w:val="22"/>
                <w:szCs w:val="22"/>
              </w:rPr>
              <w:t>DisCrit</w:t>
            </w:r>
            <w:proofErr w:type="spellEnd"/>
            <w:r w:rsidRPr="00295090">
              <w:rPr>
                <w:sz w:val="22"/>
                <w:szCs w:val="22"/>
              </w:rPr>
              <w:t xml:space="preserve"> values multidimensional identities and troubles singular notions of identity</w:t>
            </w:r>
            <w:r>
              <w:t xml:space="preserve"> </w:t>
            </w:r>
            <w:r w:rsidRPr="00295090">
              <w:rPr>
                <w:sz w:val="22"/>
                <w:szCs w:val="22"/>
              </w:rPr>
              <w:t>such as race or dis/ability or class or gender or sexuality, and so on.</w:t>
            </w:r>
          </w:p>
        </w:tc>
      </w:tr>
      <w:tr w:rsidR="00EA718A" w:rsidTr="3A26721C" w14:paraId="00939DAF" w14:textId="77777777">
        <w:tc>
          <w:tcPr>
            <w:cnfStyle w:val="001000000000" w:firstRow="0" w:lastRow="0" w:firstColumn="1" w:lastColumn="0" w:oddVBand="0" w:evenVBand="0" w:oddHBand="0" w:evenHBand="0" w:firstRowFirstColumn="0" w:firstRowLastColumn="0" w:lastRowFirstColumn="0" w:lastRowLastColumn="0"/>
            <w:tcW w:w="1080" w:type="dxa"/>
            <w:tcBorders>
              <w:top w:val="single" w:color="000000" w:themeColor="text1" w:sz="2" w:space="0"/>
              <w:bottom w:val="single" w:color="000000" w:themeColor="text1" w:sz="2" w:space="0"/>
            </w:tcBorders>
            <w:shd w:val="clear" w:color="auto" w:fill="auto"/>
            <w:tcMar/>
          </w:tcPr>
          <w:p w:rsidR="000421B3" w:rsidP="00EA718A" w:rsidRDefault="000421B3" w14:paraId="0B8DA81F" w14:textId="704ED6BB">
            <w:r>
              <w:t>Tenet 3</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000000" w:themeColor="text1" w:sz="2" w:space="0"/>
              <w:bottom w:val="single" w:color="000000" w:themeColor="text1" w:sz="2" w:space="0"/>
            </w:tcBorders>
            <w:shd w:val="clear" w:color="auto" w:fill="auto"/>
            <w:tcMar/>
          </w:tcPr>
          <w:p w:rsidR="000421B3" w:rsidP="00EA718A" w:rsidRDefault="00295090" w14:paraId="5477520D" w14:textId="2772A2CB">
            <w:pPr>
              <w:cnfStyle w:val="000000000000" w:firstRow="0" w:lastRow="0" w:firstColumn="0" w:lastColumn="0" w:oddVBand="0" w:evenVBand="0" w:oddHBand="0" w:evenHBand="0" w:firstRowFirstColumn="0" w:firstRowLastColumn="0" w:lastRowFirstColumn="0" w:lastRowLastColumn="0"/>
            </w:pPr>
            <w:proofErr w:type="spellStart"/>
            <w:r w:rsidRPr="00295090">
              <w:rPr>
                <w:sz w:val="22"/>
                <w:szCs w:val="22"/>
              </w:rPr>
              <w:t>DisCrit</w:t>
            </w:r>
            <w:proofErr w:type="spellEnd"/>
            <w:r w:rsidRPr="00295090">
              <w:rPr>
                <w:sz w:val="22"/>
                <w:szCs w:val="22"/>
              </w:rPr>
              <w:t xml:space="preserve"> emphasizes the social constructions of race and ability and yet recognizes the material and psychological impacts of being labeled as raced or dis/abled, which sets one outside of the western cultural norms.</w:t>
            </w:r>
          </w:p>
        </w:tc>
      </w:tr>
      <w:tr w:rsidR="00EA718A" w:rsidTr="3A26721C" w14:paraId="38B17B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color="000000" w:themeColor="text1" w:sz="2" w:space="0"/>
              <w:bottom w:val="single" w:color="000000" w:themeColor="text1" w:sz="2" w:space="0"/>
            </w:tcBorders>
            <w:shd w:val="clear" w:color="auto" w:fill="auto"/>
            <w:tcMar/>
          </w:tcPr>
          <w:p w:rsidR="000421B3" w:rsidP="00EA718A" w:rsidRDefault="000421B3" w14:paraId="3A14F7B3" w14:textId="41897DA3">
            <w:r>
              <w:t>Tenet 4</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000000" w:themeColor="text1" w:sz="2" w:space="0"/>
              <w:bottom w:val="single" w:color="000000" w:themeColor="text1" w:sz="2" w:space="0"/>
            </w:tcBorders>
            <w:shd w:val="clear" w:color="auto" w:fill="auto"/>
            <w:tcMar/>
          </w:tcPr>
          <w:p w:rsidR="000421B3" w:rsidP="00EA718A" w:rsidRDefault="00295090" w14:paraId="516F5F8D" w14:textId="40133B55">
            <w:pPr>
              <w:cnfStyle w:val="000000100000" w:firstRow="0" w:lastRow="0" w:firstColumn="0" w:lastColumn="0" w:oddVBand="0" w:evenVBand="0" w:oddHBand="1" w:evenHBand="0" w:firstRowFirstColumn="0" w:firstRowLastColumn="0" w:lastRowFirstColumn="0" w:lastRowLastColumn="0"/>
            </w:pPr>
            <w:proofErr w:type="spellStart"/>
            <w:r w:rsidRPr="00295090">
              <w:rPr>
                <w:sz w:val="22"/>
                <w:szCs w:val="22"/>
              </w:rPr>
              <w:t>DisCrit</w:t>
            </w:r>
            <w:proofErr w:type="spellEnd"/>
            <w:r w:rsidRPr="00295090">
              <w:rPr>
                <w:sz w:val="22"/>
                <w:szCs w:val="22"/>
              </w:rPr>
              <w:t xml:space="preserve"> privileges voices of marginalized populations, traditionally not acknowledged within research. </w:t>
            </w:r>
          </w:p>
        </w:tc>
      </w:tr>
      <w:tr w:rsidR="00EA718A" w:rsidTr="3A26721C" w14:paraId="42B0FA01" w14:textId="77777777">
        <w:tc>
          <w:tcPr>
            <w:cnfStyle w:val="001000000000" w:firstRow="0" w:lastRow="0" w:firstColumn="1" w:lastColumn="0" w:oddVBand="0" w:evenVBand="0" w:oddHBand="0" w:evenHBand="0" w:firstRowFirstColumn="0" w:firstRowLastColumn="0" w:lastRowFirstColumn="0" w:lastRowLastColumn="0"/>
            <w:tcW w:w="1080" w:type="dxa"/>
            <w:tcBorders>
              <w:top w:val="single" w:color="000000" w:themeColor="text1" w:sz="2" w:space="0"/>
              <w:bottom w:val="single" w:color="000000" w:themeColor="text1" w:sz="2" w:space="0"/>
            </w:tcBorders>
            <w:shd w:val="clear" w:color="auto" w:fill="auto"/>
            <w:tcMar/>
          </w:tcPr>
          <w:p w:rsidR="000421B3" w:rsidP="00EA718A" w:rsidRDefault="000421B3" w14:paraId="0BCDE288" w14:textId="244EB8A8">
            <w:r>
              <w:t>Tenet 5</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000000" w:themeColor="text1" w:sz="2" w:space="0"/>
              <w:bottom w:val="single" w:color="000000" w:themeColor="text1" w:sz="2" w:space="0"/>
            </w:tcBorders>
            <w:shd w:val="clear" w:color="auto" w:fill="auto"/>
            <w:tcMar/>
          </w:tcPr>
          <w:p w:rsidR="000421B3" w:rsidP="00EA718A" w:rsidRDefault="00295090" w14:paraId="747835B3" w14:textId="3405967B">
            <w:pPr>
              <w:cnfStyle w:val="000000000000" w:firstRow="0" w:lastRow="0" w:firstColumn="0" w:lastColumn="0" w:oddVBand="0" w:evenVBand="0" w:oddHBand="0" w:evenHBand="0" w:firstRowFirstColumn="0" w:firstRowLastColumn="0" w:lastRowFirstColumn="0" w:lastRowLastColumn="0"/>
            </w:pPr>
            <w:r w:rsidRPr="3A26721C" w:rsidR="00295090">
              <w:rPr>
                <w:sz w:val="22"/>
                <w:szCs w:val="22"/>
              </w:rPr>
              <w:t>DisCrit</w:t>
            </w:r>
            <w:r w:rsidRPr="3A26721C" w:rsidR="00295090">
              <w:rPr>
                <w:sz w:val="22"/>
                <w:szCs w:val="22"/>
              </w:rPr>
              <w:t xml:space="preserve"> considers legal and historical aspects of dis/ability and race and how both have been used separately and together to deny the rights of some citizens.</w:t>
            </w:r>
          </w:p>
        </w:tc>
      </w:tr>
      <w:tr w:rsidR="00EA718A" w:rsidTr="3A26721C" w14:paraId="58027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color="000000" w:themeColor="text1" w:sz="2" w:space="0"/>
              <w:bottom w:val="single" w:color="000000" w:themeColor="text1" w:sz="2" w:space="0"/>
            </w:tcBorders>
            <w:shd w:val="clear" w:color="auto" w:fill="auto"/>
            <w:tcMar/>
          </w:tcPr>
          <w:p w:rsidR="000421B3" w:rsidP="00EA718A" w:rsidRDefault="000421B3" w14:paraId="1A73DA72" w14:textId="0DDF7CBA">
            <w:r>
              <w:t>Tenet 6</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000000" w:themeColor="text1" w:sz="2" w:space="0"/>
              <w:bottom w:val="single" w:color="000000" w:themeColor="text1" w:sz="2" w:space="0"/>
            </w:tcBorders>
            <w:shd w:val="clear" w:color="auto" w:fill="auto"/>
            <w:tcMar/>
          </w:tcPr>
          <w:p w:rsidR="000421B3" w:rsidP="00EA718A" w:rsidRDefault="00295090" w14:paraId="69901856" w14:textId="2205B752">
            <w:pPr>
              <w:cnfStyle w:val="000000100000" w:firstRow="0" w:lastRow="0" w:firstColumn="0" w:lastColumn="0" w:oddVBand="0" w:evenVBand="0" w:oddHBand="1" w:evenHBand="0" w:firstRowFirstColumn="0" w:firstRowLastColumn="0" w:lastRowFirstColumn="0" w:lastRowLastColumn="0"/>
            </w:pPr>
            <w:r w:rsidRPr="3A26721C" w:rsidR="00295090">
              <w:rPr>
                <w:sz w:val="22"/>
                <w:szCs w:val="22"/>
              </w:rPr>
              <w:t>DisCrit</w:t>
            </w:r>
            <w:r w:rsidRPr="3A26721C" w:rsidR="00295090">
              <w:rPr>
                <w:sz w:val="22"/>
                <w:szCs w:val="22"/>
              </w:rPr>
              <w:t xml:space="preserve"> recognizes whiteness and ability as property and that gains for people labeled with dis/abilities have </w:t>
            </w:r>
            <w:r w:rsidRPr="3A26721C" w:rsidR="00295090">
              <w:rPr>
                <w:sz w:val="22"/>
                <w:szCs w:val="22"/>
              </w:rPr>
              <w:t>largely been</w:t>
            </w:r>
            <w:r w:rsidRPr="3A26721C" w:rsidR="00295090">
              <w:rPr>
                <w:sz w:val="22"/>
                <w:szCs w:val="22"/>
              </w:rPr>
              <w:t xml:space="preserve"> made as the result of interest convergence of white, middle-class citizens. </w:t>
            </w:r>
          </w:p>
        </w:tc>
      </w:tr>
      <w:tr w:rsidR="00EA718A" w:rsidTr="3A26721C" w14:paraId="183C7EEE" w14:textId="77777777">
        <w:tc>
          <w:tcPr>
            <w:cnfStyle w:val="001000000000" w:firstRow="0" w:lastRow="0" w:firstColumn="1" w:lastColumn="0" w:oddVBand="0" w:evenVBand="0" w:oddHBand="0" w:evenHBand="0" w:firstRowFirstColumn="0" w:firstRowLastColumn="0" w:lastRowFirstColumn="0" w:lastRowLastColumn="0"/>
            <w:tcW w:w="1080" w:type="dxa"/>
            <w:tcBorders>
              <w:top w:val="single" w:color="000000" w:themeColor="text1" w:sz="2" w:space="0"/>
              <w:bottom w:val="single" w:color="000000" w:themeColor="text1" w:sz="2" w:space="0"/>
            </w:tcBorders>
            <w:shd w:val="clear" w:color="auto" w:fill="auto"/>
            <w:tcMar/>
          </w:tcPr>
          <w:p w:rsidR="000421B3" w:rsidP="00EA718A" w:rsidRDefault="000421B3" w14:paraId="724F6CEB" w14:textId="2B4991DE">
            <w:r>
              <w:t>Tenet 7</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000000" w:themeColor="text1" w:sz="2" w:space="0"/>
              <w:bottom w:val="single" w:color="000000" w:themeColor="text1" w:sz="2" w:space="0"/>
            </w:tcBorders>
            <w:shd w:val="clear" w:color="auto" w:fill="auto"/>
            <w:tcMar/>
          </w:tcPr>
          <w:p w:rsidR="000421B3" w:rsidP="00EA718A" w:rsidRDefault="00295090" w14:paraId="6C1261BD" w14:textId="7F96E28B">
            <w:pPr>
              <w:cnfStyle w:val="000000000000" w:firstRow="0" w:lastRow="0" w:firstColumn="0" w:lastColumn="0" w:oddVBand="0" w:evenVBand="0" w:oddHBand="0" w:evenHBand="0" w:firstRowFirstColumn="0" w:firstRowLastColumn="0" w:lastRowFirstColumn="0" w:lastRowLastColumn="0"/>
            </w:pPr>
            <w:proofErr w:type="spellStart"/>
            <w:r w:rsidRPr="00295090">
              <w:rPr>
                <w:sz w:val="22"/>
                <w:szCs w:val="22"/>
              </w:rPr>
              <w:t>DisCrit</w:t>
            </w:r>
            <w:proofErr w:type="spellEnd"/>
            <w:r w:rsidRPr="00295090">
              <w:rPr>
                <w:sz w:val="22"/>
                <w:szCs w:val="22"/>
              </w:rPr>
              <w:t xml:space="preserve"> requires activism and supports in all forms of resistan</w:t>
            </w:r>
            <w:r>
              <w:t>ce.</w:t>
            </w:r>
          </w:p>
        </w:tc>
      </w:tr>
    </w:tbl>
    <w:p w:rsidR="000421B3" w:rsidP="00EA718A" w:rsidRDefault="000421B3" w14:paraId="4DD537CD" w14:textId="77777777">
      <w:pPr>
        <w:spacing w:line="480" w:lineRule="auto"/>
      </w:pPr>
    </w:p>
    <w:p w:rsidRPr="003766FF" w:rsidR="00E84DFB" w:rsidP="008B29CC" w:rsidRDefault="00E84DFB" w14:paraId="34E16471" w14:textId="2AA50D10">
      <w:pPr>
        <w:spacing w:line="480" w:lineRule="auto"/>
        <w:ind w:firstLine="720"/>
        <w:rPr>
          <w:b/>
          <w:bCs/>
        </w:rPr>
      </w:pPr>
      <w:r>
        <w:t xml:space="preserve"> </w:t>
      </w:r>
      <w:r w:rsidR="003867BF">
        <w:t>My research center</w:t>
      </w:r>
      <w:r w:rsidR="00903541">
        <w:t>s</w:t>
      </w:r>
      <w:r w:rsidR="003867BF">
        <w:t xml:space="preserve"> around tenets 3 and 4. </w:t>
      </w:r>
      <w:proofErr w:type="spellStart"/>
      <w:r>
        <w:t>DisCrit</w:t>
      </w:r>
      <w:proofErr w:type="spellEnd"/>
      <w:r>
        <w:t xml:space="preserve"> offers a foundation for exploring the relationship between race and ability and how being raced and disabled places </w:t>
      </w:r>
      <w:r w:rsidR="003766FF">
        <w:t>Black children</w:t>
      </w:r>
      <w:r>
        <w:t xml:space="preserve"> with disabilities at a pernicious nexus of marginalization (Annamma, 2013</w:t>
      </w:r>
      <w:r w:rsidR="00A6688D">
        <w:t>; Drame, 2020</w:t>
      </w:r>
      <w:r>
        <w:t xml:space="preserve">). </w:t>
      </w:r>
      <w:r w:rsidR="00A6688D">
        <w:t xml:space="preserve">As my research </w:t>
      </w:r>
      <w:r w:rsidR="003766FF">
        <w:t>centers</w:t>
      </w:r>
      <w:r w:rsidR="00A6688D">
        <w:t xml:space="preserve"> around Black caregivers raising children on the Autism spectrum, Black people are the foreground of discussion</w:t>
      </w:r>
      <w:r w:rsidR="003766FF">
        <w:t>s</w:t>
      </w:r>
      <w:r w:rsidR="00A6688D">
        <w:t xml:space="preserve"> of theory. </w:t>
      </w:r>
      <w:r w:rsidR="00223906">
        <w:t>My research will explore how ability is racialized and race is disabled by structural</w:t>
      </w:r>
      <w:r w:rsidR="003867BF">
        <w:t>, social,</w:t>
      </w:r>
      <w:r w:rsidR="00A6688D">
        <w:t xml:space="preserve"> and systematic </w:t>
      </w:r>
      <w:r w:rsidR="00786BE0">
        <w:t xml:space="preserve">forces and </w:t>
      </w:r>
      <w:r w:rsidR="000421B3">
        <w:t xml:space="preserve">constructs </w:t>
      </w:r>
      <w:r w:rsidR="00A6688D">
        <w:t xml:space="preserve">impact children who are both raced and disabled. </w:t>
      </w:r>
    </w:p>
    <w:p w:rsidR="00E84DFB" w:rsidP="00E84DFB" w:rsidRDefault="00043635" w14:paraId="380A239E" w14:textId="22905405">
      <w:pPr>
        <w:spacing w:line="480" w:lineRule="auto"/>
        <w:jc w:val="center"/>
        <w:rPr>
          <w:b/>
          <w:bCs/>
        </w:rPr>
      </w:pPr>
      <w:r w:rsidRPr="00743BDB">
        <w:rPr>
          <w:b/>
          <w:bCs/>
        </w:rPr>
        <w:t>Purpose and Significance</w:t>
      </w:r>
    </w:p>
    <w:p w:rsidRPr="008B29CC" w:rsidR="003867BF" w:rsidP="56331138" w:rsidRDefault="003867BF" w14:paraId="670EF561" w14:textId="0C3161E2">
      <w:pPr>
        <w:pStyle w:val="Normal"/>
        <w:widowControl w:val="1"/>
        <w:suppressLineNumbers w:val="0"/>
        <w:bidi w:val="0"/>
        <w:spacing w:before="0" w:beforeAutospacing="off" w:after="0" w:afterAutospacing="off" w:line="480" w:lineRule="auto"/>
        <w:ind w:left="0" w:right="0" w:firstLine="720"/>
        <w:jc w:val="left"/>
      </w:pPr>
      <w:r w:rsidR="33F67774">
        <w:rPr/>
        <w:t xml:space="preserve">Historically, several disability categories, including ASD, are based on clinical judgment </w:t>
      </w:r>
      <w:r w:rsidR="33F67774">
        <w:rPr/>
        <w:t>regarding</w:t>
      </w:r>
      <w:r w:rsidR="33F67774">
        <w:rPr/>
        <w:t xml:space="preserve"> abilities that are intangible and not measurable. Specifically, i</w:t>
      </w:r>
      <w:r w:rsidR="3F3D6391">
        <w:rPr/>
        <w:t>n comprehensive school settings, IQ tests</w:t>
      </w:r>
      <w:r w:rsidR="0801234D">
        <w:rPr/>
        <w:t xml:space="preserve"> exist to operationalize </w:t>
      </w:r>
      <w:r w:rsidR="75519242">
        <w:rPr/>
        <w:t xml:space="preserve">and norm </w:t>
      </w:r>
      <w:r w:rsidR="0801234D">
        <w:rPr/>
        <w:t>intelligence</w:t>
      </w:r>
      <w:r w:rsidR="185ABFEB">
        <w:rPr/>
        <w:t xml:space="preserve"> and skills</w:t>
      </w:r>
      <w:r w:rsidR="0801234D">
        <w:rPr/>
        <w:t>,</w:t>
      </w:r>
      <w:r w:rsidR="3F3D6391">
        <w:rPr/>
        <w:t xml:space="preserve"> </w:t>
      </w:r>
      <w:r w:rsidR="57DE6C9A">
        <w:rPr/>
        <w:t>and are</w:t>
      </w:r>
      <w:r w:rsidR="3F3D6391">
        <w:rPr/>
        <w:t xml:space="preserve"> a primary determinant of </w:t>
      </w:r>
      <w:r w:rsidR="4D3B5FEE">
        <w:rPr/>
        <w:t>“</w:t>
      </w:r>
      <w:r w:rsidR="3F3D6391">
        <w:rPr/>
        <w:t>what supports and services children will receive, and parents must work within this system to gain the most helpful services</w:t>
      </w:r>
      <w:r w:rsidR="1BE8B44A">
        <w:rPr/>
        <w:t>...</w:t>
      </w:r>
      <w:r w:rsidR="3F3D6391">
        <w:rPr/>
        <w:t>to protect their ch</w:t>
      </w:r>
      <w:r w:rsidR="38D6CD2D">
        <w:rPr/>
        <w:t>ildren f</w:t>
      </w:r>
      <w:r w:rsidR="6A09CB82">
        <w:rPr/>
        <w:t>ro</w:t>
      </w:r>
      <w:r w:rsidR="38D6CD2D">
        <w:rPr/>
        <w:t xml:space="preserve">m stigmatizing labels and practices that they believe may denigrate their </w:t>
      </w:r>
      <w:r w:rsidR="3EE079AC">
        <w:rPr/>
        <w:t>[child’s]</w:t>
      </w:r>
      <w:r w:rsidR="38D6CD2D">
        <w:rPr/>
        <w:t xml:space="preserve"> value in the eyes of society</w:t>
      </w:r>
      <w:r w:rsidR="235BD8AB">
        <w:rPr/>
        <w:t xml:space="preserve"> </w:t>
      </w:r>
      <w:r w:rsidR="6D8E7EB6">
        <w:rPr/>
        <w:t>(p.7)</w:t>
      </w:r>
      <w:r w:rsidR="38D6CD2D">
        <w:rPr/>
        <w:t>”</w:t>
      </w:r>
      <w:r w:rsidR="3D26D804">
        <w:rPr/>
        <w:t>.</w:t>
      </w:r>
      <w:r w:rsidR="2E5F3777">
        <w:rPr/>
        <w:t xml:space="preserve"> (Harry and Ocasio-Stoutenburg, 2020).</w:t>
      </w:r>
      <w:r w:rsidR="516391B7">
        <w:rPr/>
        <w:t xml:space="preserve"> As intelligence and performance on assessments is a comprehensive reflection of </w:t>
      </w:r>
      <w:r w:rsidR="7807C7DF">
        <w:rPr/>
        <w:t>prior opportunities to learn, differential performance of minority students on IQ and achievement tests is a product of educational disadvantage and the tragic history of limited cultural and educational opportunity (</w:t>
      </w:r>
      <w:r w:rsidR="24FE4FED">
        <w:rPr/>
        <w:t xml:space="preserve">Skiba et al., 2001). </w:t>
      </w:r>
      <w:r w:rsidR="516391B7">
        <w:rPr/>
        <w:t xml:space="preserve">The crux of this research sits at the intersection of race and ability and serves as an entry point for understanding how Black parents perceive the symptoms of ASD </w:t>
      </w:r>
      <w:r w:rsidR="516391B7">
        <w:rPr/>
        <w:t xml:space="preserve">and how such experiences impact recommendations </w:t>
      </w:r>
      <w:r w:rsidR="27B4858A">
        <w:rPr/>
        <w:t>of the individualized educational program and</w:t>
      </w:r>
      <w:r w:rsidR="516391B7">
        <w:rPr/>
        <w:t xml:space="preserve"> </w:t>
      </w:r>
      <w:r w:rsidR="06A22ADF">
        <w:rPr/>
        <w:t>subsequent</w:t>
      </w:r>
      <w:r w:rsidR="06A22ADF">
        <w:rPr/>
        <w:t xml:space="preserve"> </w:t>
      </w:r>
      <w:r w:rsidR="516391B7">
        <w:rPr/>
        <w:t xml:space="preserve">academic growth </w:t>
      </w:r>
      <w:r w:rsidR="31BE8910">
        <w:rPr/>
        <w:t>of</w:t>
      </w:r>
      <w:r w:rsidR="516391B7">
        <w:rPr/>
        <w:t xml:space="preserve"> their child.</w:t>
      </w:r>
    </w:p>
    <w:p w:rsidRPr="008B29CC" w:rsidR="003867BF" w:rsidP="56331138" w:rsidRDefault="003867BF" w14:paraId="6894EE92" w14:textId="09440ED1">
      <w:pPr>
        <w:pStyle w:val="Normal"/>
        <w:widowControl w:val="1"/>
        <w:spacing w:line="480" w:lineRule="auto"/>
        <w:ind w:firstLine="720"/>
      </w:pPr>
      <w:r w:rsidR="006B3198">
        <w:rPr/>
        <w:t xml:space="preserve"> </w:t>
      </w:r>
      <w:r w:rsidR="003B947B">
        <w:rPr/>
        <w:t>Utilizing</w:t>
      </w:r>
      <w:r w:rsidR="3B14EAE8">
        <w:rPr/>
        <w:t xml:space="preserve"> a</w:t>
      </w:r>
      <w:r w:rsidR="700837E6">
        <w:rPr/>
        <w:t xml:space="preserve"> n</w:t>
      </w:r>
      <w:r w:rsidR="3B14EAE8">
        <w:rPr/>
        <w:t xml:space="preserve">arrative </w:t>
      </w:r>
      <w:r w:rsidR="4F193BB5">
        <w:rPr/>
        <w:t>i</w:t>
      </w:r>
      <w:r w:rsidR="3B14EAE8">
        <w:rPr/>
        <w:t>nquiry</w:t>
      </w:r>
      <w:r w:rsidR="45ABDD54">
        <w:rPr/>
        <w:t xml:space="preserve"> and </w:t>
      </w:r>
      <w:r w:rsidR="45ABDD54">
        <w:rPr/>
        <w:t>DisCrit</w:t>
      </w:r>
      <w:r w:rsidR="45ABDD54">
        <w:rPr/>
        <w:t xml:space="preserve"> lens</w:t>
      </w:r>
      <w:r w:rsidR="3B14EAE8">
        <w:rPr/>
        <w:t xml:space="preserve">, </w:t>
      </w:r>
      <w:r w:rsidR="1501FB03">
        <w:rPr/>
        <w:t xml:space="preserve">Black caregivers </w:t>
      </w:r>
      <w:r w:rsidR="17B830A0">
        <w:rPr/>
        <w:t xml:space="preserve">reified </w:t>
      </w:r>
      <w:r w:rsidR="1501FB03">
        <w:rPr/>
        <w:t>understand</w:t>
      </w:r>
      <w:r w:rsidR="62A61077">
        <w:rPr/>
        <w:t xml:space="preserve">ing of </w:t>
      </w:r>
      <w:r w:rsidR="5F79E1D2">
        <w:rPr/>
        <w:t xml:space="preserve">difference versus </w:t>
      </w:r>
      <w:r w:rsidR="3C19184B">
        <w:rPr/>
        <w:t>deficit and</w:t>
      </w:r>
      <w:r w:rsidR="304D3CC5">
        <w:rPr/>
        <w:t xml:space="preserve"> lived experiences of</w:t>
      </w:r>
      <w:r w:rsidR="304D3CC5">
        <w:rPr/>
        <w:t xml:space="preserve"> caregivers </w:t>
      </w:r>
      <w:r w:rsidR="1A73FD17">
        <w:rPr/>
        <w:t>maneuver</w:t>
      </w:r>
      <w:r w:rsidR="47FD45AD">
        <w:rPr/>
        <w:t>ing</w:t>
      </w:r>
      <w:r w:rsidR="1A73FD17">
        <w:rPr/>
        <w:t xml:space="preserve"> the system that </w:t>
      </w:r>
      <w:r w:rsidR="19D2914F">
        <w:rPr/>
        <w:t xml:space="preserve">has historically </w:t>
      </w:r>
      <w:r w:rsidR="304D3CC5">
        <w:rPr/>
        <w:t>disabl</w:t>
      </w:r>
      <w:r w:rsidR="2D86B3D6">
        <w:rPr/>
        <w:t>e</w:t>
      </w:r>
      <w:r w:rsidR="0BF3C32B">
        <w:rPr/>
        <w:t>d</w:t>
      </w:r>
      <w:r w:rsidR="2D86B3D6">
        <w:rPr/>
        <w:t xml:space="preserve"> </w:t>
      </w:r>
      <w:r w:rsidR="0A4F2EEA">
        <w:rPr/>
        <w:t>race and racializ</w:t>
      </w:r>
      <w:r w:rsidR="2A7EFBBB">
        <w:rPr/>
        <w:t>e</w:t>
      </w:r>
      <w:r w:rsidR="527FDD06">
        <w:rPr/>
        <w:t>d</w:t>
      </w:r>
      <w:r w:rsidR="0A4F2EEA">
        <w:rPr/>
        <w:t xml:space="preserve"> ability</w:t>
      </w:r>
      <w:r w:rsidR="07230045">
        <w:rPr/>
        <w:t xml:space="preserve"> (Annamma et al., 2013)</w:t>
      </w:r>
      <w:r w:rsidR="2CB8C721">
        <w:rPr/>
        <w:t xml:space="preserve"> will be captured</w:t>
      </w:r>
      <w:r w:rsidR="0A4F2EEA">
        <w:rPr/>
        <w:t>.</w:t>
      </w:r>
      <w:r w:rsidR="2CF53F23">
        <w:rPr/>
        <w:t xml:space="preserve"> This</w:t>
      </w:r>
      <w:r w:rsidR="56B40DE5">
        <w:rPr/>
        <w:t xml:space="preserve"> research foci and</w:t>
      </w:r>
      <w:r w:rsidR="2CF53F23">
        <w:rPr/>
        <w:t xml:space="preserve"> purpose fills a critical knowledge gap, and it serves as an entry point for understanding how Black parents of children with ASD view characteristics of the disorder/disability and how</w:t>
      </w:r>
      <w:r w:rsidR="2CF53F23">
        <w:rPr/>
        <w:t xml:space="preserve"> such </w:t>
      </w:r>
      <w:r w:rsidR="2CF53F23">
        <w:rPr/>
        <w:t>perce</w:t>
      </w:r>
      <w:r w:rsidR="2CF53F23">
        <w:rPr/>
        <w:t>ptions</w:t>
      </w:r>
      <w:r w:rsidR="2CF53F23">
        <w:rPr/>
        <w:t xml:space="preserve"> impact parents’ involvement in the selection of services and intervention.</w:t>
      </w:r>
    </w:p>
    <w:p w:rsidRPr="00743BDB" w:rsidR="00E84DFB" w:rsidP="00E84DFB" w:rsidRDefault="00043635" w14:paraId="0DD7265F" w14:textId="001BB4D2">
      <w:pPr>
        <w:spacing w:line="480" w:lineRule="auto"/>
        <w:jc w:val="center"/>
        <w:rPr>
          <w:b/>
          <w:bCs/>
        </w:rPr>
      </w:pPr>
      <w:r w:rsidRPr="00743BDB">
        <w:rPr>
          <w:b/>
          <w:bCs/>
        </w:rPr>
        <w:t>Gaps in the Literature</w:t>
      </w:r>
    </w:p>
    <w:p w:rsidR="006C2E11" w:rsidRDefault="19254D91" w14:paraId="6FBFB094" w14:textId="6B3A6592">
      <w:pPr>
        <w:widowControl w:val="1"/>
        <w:spacing w:line="480" w:lineRule="auto"/>
        <w:ind w:firstLine="720"/>
      </w:pPr>
      <w:r w:rsidR="19254D91">
        <w:rPr/>
        <w:t xml:space="preserve">Working </w:t>
      </w:r>
      <w:r w:rsidR="7286B53F">
        <w:rPr/>
        <w:t>w</w:t>
      </w:r>
      <w:r w:rsidR="000C0829">
        <w:rPr/>
        <w:t xml:space="preserve">ith a team of doctoral students and advisors, I was heavily influenced by a </w:t>
      </w:r>
      <w:r w:rsidR="6EAE5A2C">
        <w:rPr/>
        <w:t xml:space="preserve">research project </w:t>
      </w:r>
      <w:r w:rsidR="000C0829">
        <w:rPr/>
        <w:t xml:space="preserve">that explored the experiences of BIPOC Children and Adults with ADHD: Prevalence, Perspectives, and Access. From that time until now, I have revisited the premise of that </w:t>
      </w:r>
      <w:r w:rsidR="4196AF49">
        <w:rPr/>
        <w:t>study and refined my focus</w:t>
      </w:r>
      <w:r w:rsidR="4196AF49">
        <w:rPr/>
        <w:t>.</w:t>
      </w:r>
      <w:r w:rsidR="4196AF49">
        <w:rPr/>
        <w:t xml:space="preserve"> I</w:t>
      </w:r>
      <w:r w:rsidR="000C0829">
        <w:rPr/>
        <w:t>t</w:t>
      </w:r>
      <w:r w:rsidR="000C0829">
        <w:rPr/>
        <w:t xml:space="preserve"> </w:t>
      </w:r>
      <w:r w:rsidR="000C0829">
        <w:rPr/>
        <w:t>rem</w:t>
      </w:r>
      <w:r w:rsidR="000C0829">
        <w:rPr/>
        <w:t>ain</w:t>
      </w:r>
      <w:r w:rsidR="000C0829">
        <w:rPr/>
        <w:t>s</w:t>
      </w:r>
      <w:r w:rsidR="000C0829">
        <w:rPr/>
        <w:t xml:space="preserve"> </w:t>
      </w:r>
      <w:r w:rsidR="79B62FCA">
        <w:rPr/>
        <w:t>my</w:t>
      </w:r>
      <w:r w:rsidR="000C0829">
        <w:rPr/>
        <w:t xml:space="preserve"> passion to research </w:t>
      </w:r>
      <w:r w:rsidR="00B44811">
        <w:rPr/>
        <w:t xml:space="preserve">at </w:t>
      </w:r>
      <w:r w:rsidR="000C0829">
        <w:rPr/>
        <w:t xml:space="preserve">the </w:t>
      </w:r>
      <w:r w:rsidR="00DB0AEA">
        <w:rPr/>
        <w:t xml:space="preserve">intersection of race and ability as </w:t>
      </w:r>
      <w:r w:rsidR="00B44811">
        <w:rPr/>
        <w:t>an</w:t>
      </w:r>
      <w:r w:rsidR="00DB0AEA">
        <w:rPr/>
        <w:t xml:space="preserve"> entry point of understanding how Black parents perceive the symptoms of ASD and how such experien</w:t>
      </w:r>
      <w:r w:rsidR="00DB0AEA">
        <w:rPr/>
        <w:t>ces</w:t>
      </w:r>
      <w:r w:rsidR="00DB0AEA">
        <w:rPr/>
        <w:t xml:space="preserve"> </w:t>
      </w:r>
      <w:r w:rsidR="00DB0AEA">
        <w:rPr/>
        <w:t>im</w:t>
      </w:r>
      <w:r w:rsidR="00DB0AEA">
        <w:rPr/>
        <w:t>pac</w:t>
      </w:r>
      <w:r w:rsidR="00DB0AEA">
        <w:rPr/>
        <w:t>t</w:t>
      </w:r>
      <w:r w:rsidR="00DB0AEA">
        <w:rPr/>
        <w:t xml:space="preserve"> their recommendation of related services and academic interventions.</w:t>
      </w:r>
    </w:p>
    <w:p w:rsidR="006C2E11" w:rsidP="098C12ED" w:rsidRDefault="00DB0AEA" w14:paraId="5730C516" w14:textId="280B2018">
      <w:pPr>
        <w:widowControl w:val="1"/>
        <w:spacing w:line="480" w:lineRule="auto"/>
        <w:ind w:firstLine="720"/>
      </w:pPr>
      <w:r w:rsidR="00DB0AEA">
        <w:rPr/>
        <w:t xml:space="preserve">In a search for existing literature on </w:t>
      </w:r>
      <w:r w:rsidR="00DB0AEA">
        <w:rPr/>
        <w:t>perceptions</w:t>
      </w:r>
      <w:r w:rsidR="00DB0AEA">
        <w:rPr/>
        <w:t xml:space="preserve"> of Black caregivers on </w:t>
      </w:r>
      <w:r w:rsidR="0078639B">
        <w:rPr/>
        <w:t xml:space="preserve">ASD </w:t>
      </w:r>
      <w:r w:rsidR="00DB0AEA">
        <w:rPr/>
        <w:t>(</w:t>
      </w:r>
      <w:r w:rsidRPr="56331138" w:rsidR="00DB0AEA">
        <w:rPr>
          <w:i w:val="1"/>
          <w:iCs w:val="1"/>
        </w:rPr>
        <w:t xml:space="preserve">Appendix </w:t>
      </w:r>
      <w:r w:rsidRPr="56331138" w:rsidR="504CDD1E">
        <w:rPr>
          <w:i w:val="1"/>
          <w:iCs w:val="1"/>
        </w:rPr>
        <w:t>A2</w:t>
      </w:r>
      <w:r w:rsidR="00DB0AEA">
        <w:rPr/>
        <w:t xml:space="preserve">), I conducted a preliminary </w:t>
      </w:r>
      <w:r w:rsidR="00F66DE9">
        <w:rPr/>
        <w:t xml:space="preserve">review of </w:t>
      </w:r>
      <w:r w:rsidR="27E2F67D">
        <w:rPr/>
        <w:t xml:space="preserve">the literature </w:t>
      </w:r>
      <w:r w:rsidR="7C28AC6D">
        <w:rPr/>
        <w:t>O</w:t>
      </w:r>
      <w:r w:rsidR="000C0829">
        <w:rPr/>
        <w:t>ctober</w:t>
      </w:r>
      <w:r w:rsidR="000C0829">
        <w:rPr/>
        <w:t xml:space="preserve"> 2023</w:t>
      </w:r>
      <w:r w:rsidR="00B44811">
        <w:rPr/>
        <w:t>.</w:t>
      </w:r>
      <w:r w:rsidR="6F3D2A0D">
        <w:rPr/>
        <w:t xml:space="preserve"> </w:t>
      </w:r>
      <w:r w:rsidR="00B44811">
        <w:rPr/>
        <w:t xml:space="preserve">The </w:t>
      </w:r>
      <w:r w:rsidR="00F66DE9">
        <w:rPr/>
        <w:t xml:space="preserve">breadth of the </w:t>
      </w:r>
      <w:r w:rsidR="00B44811">
        <w:rPr/>
        <w:t xml:space="preserve">research question asked, </w:t>
      </w:r>
      <w:r w:rsidR="000C0829">
        <w:rPr/>
        <w:t>“</w:t>
      </w:r>
      <w:r w:rsidRPr="56331138" w:rsidR="000C0829">
        <w:rPr>
          <w:i w:val="1"/>
          <w:iCs w:val="1"/>
        </w:rPr>
        <w:t xml:space="preserve">What is the </w:t>
      </w:r>
      <w:r w:rsidRPr="56331138" w:rsidR="00F66DE9">
        <w:rPr>
          <w:i w:val="1"/>
          <w:iCs w:val="1"/>
        </w:rPr>
        <w:t>perception</w:t>
      </w:r>
      <w:r w:rsidRPr="56331138" w:rsidR="000C0829">
        <w:rPr>
          <w:i w:val="1"/>
          <w:iCs w:val="1"/>
        </w:rPr>
        <w:t xml:space="preserve"> of disability </w:t>
      </w:r>
      <w:r w:rsidRPr="56331138" w:rsidR="00F66DE9">
        <w:rPr>
          <w:i w:val="1"/>
          <w:iCs w:val="1"/>
        </w:rPr>
        <w:t>(</w:t>
      </w:r>
      <w:r w:rsidRPr="56331138" w:rsidR="00F66DE9">
        <w:rPr>
          <w:i w:val="1"/>
          <w:iCs w:val="1"/>
        </w:rPr>
        <w:t>SLD</w:t>
      </w:r>
      <w:r w:rsidRPr="56331138" w:rsidR="00F66DE9">
        <w:rPr>
          <w:i w:val="1"/>
          <w:iCs w:val="1"/>
        </w:rPr>
        <w:t xml:space="preserve">, OHI, ASD) </w:t>
      </w:r>
      <w:r w:rsidRPr="56331138" w:rsidR="000C0829">
        <w:rPr>
          <w:i w:val="1"/>
          <w:iCs w:val="1"/>
        </w:rPr>
        <w:t>in the African American community and how does perception impact access to care and treatment?</w:t>
      </w:r>
      <w:r w:rsidR="000C0829">
        <w:rPr/>
        <w:t>”.</w:t>
      </w:r>
      <w:r w:rsidR="00848CF0">
        <w:rPr/>
        <w:t xml:space="preserve"> </w:t>
      </w:r>
      <w:bookmarkStart w:name="_Hlk154935894" w:id="0"/>
      <w:r w:rsidR="00848CF0">
        <w:rPr/>
        <w:t xml:space="preserve">The </w:t>
      </w:r>
      <w:r w:rsidR="00F66DE9">
        <w:rPr/>
        <w:t xml:space="preserve">focus </w:t>
      </w:r>
      <w:r w:rsidR="00848CF0">
        <w:rPr/>
        <w:t xml:space="preserve">of this research sits at the intersection of race and </w:t>
      </w:r>
      <w:r w:rsidR="28EAD593">
        <w:rPr/>
        <w:t>ability</w:t>
      </w:r>
      <w:r w:rsidR="000C0829">
        <w:rPr/>
        <w:t xml:space="preserve"> and serves as an entry point for understanding how</w:t>
      </w:r>
      <w:r w:rsidR="00BF61D1">
        <w:rPr/>
        <w:t xml:space="preserve"> African American parents experience the diagnostic process </w:t>
      </w:r>
      <w:r w:rsidR="000C0829">
        <w:rPr/>
        <w:t xml:space="preserve">and how such </w:t>
      </w:r>
      <w:r w:rsidR="00BF61D1">
        <w:rPr/>
        <w:t xml:space="preserve">experiences </w:t>
      </w:r>
      <w:r w:rsidR="000C0829">
        <w:rPr/>
        <w:t xml:space="preserve">impact </w:t>
      </w:r>
      <w:r w:rsidR="00DB0AEA">
        <w:rPr/>
        <w:t>services.</w:t>
      </w:r>
      <w:r w:rsidR="000C0829">
        <w:rPr/>
        <w:t xml:space="preserve"> </w:t>
      </w:r>
      <w:bookmarkEnd w:id="0"/>
      <w:r w:rsidR="1FCBE535">
        <w:rPr/>
        <w:t xml:space="preserve">Due to the limited number of articles that included Black caregivers and ASD, </w:t>
      </w:r>
      <w:r w:rsidR="25AE4977">
        <w:rPr/>
        <w:t>the</w:t>
      </w:r>
      <w:r w:rsidR="21321A57">
        <w:rPr/>
        <w:t xml:space="preserve"> body of literature I reviewed </w:t>
      </w:r>
      <w:r w:rsidR="28DF920C">
        <w:rPr/>
        <w:t xml:space="preserve">was extended to </w:t>
      </w:r>
      <w:r w:rsidR="398613BF">
        <w:rPr/>
        <w:t>include</w:t>
      </w:r>
      <w:r w:rsidR="21321A57">
        <w:rPr/>
        <w:t xml:space="preserve"> Specific Learning Disability (</w:t>
      </w:r>
      <w:r w:rsidR="21321A57">
        <w:rPr/>
        <w:t>SLD</w:t>
      </w:r>
      <w:r w:rsidR="21321A57">
        <w:rPr/>
        <w:t>)</w:t>
      </w:r>
      <w:r w:rsidR="00DB0AEA">
        <w:rPr/>
        <w:t xml:space="preserve"> and </w:t>
      </w:r>
      <w:r w:rsidR="21321A57">
        <w:rPr/>
        <w:t>Other Health Impairment (OHI</w:t>
      </w:r>
      <w:r w:rsidR="00DB0AEA">
        <w:rPr/>
        <w:t xml:space="preserve">). </w:t>
      </w:r>
      <w:r w:rsidR="00DB0AEA">
        <w:rPr/>
        <w:t>SLD</w:t>
      </w:r>
      <w:r w:rsidR="00DB0AEA">
        <w:rPr/>
        <w:t xml:space="preserve"> was selected because it is the largest populated disability category under IDEA.</w:t>
      </w:r>
    </w:p>
    <w:p w:rsidR="006C2E11" w:rsidP="098C12ED" w:rsidRDefault="000C0829" w14:paraId="6E52E346" w14:textId="33856E56">
      <w:pPr>
        <w:widowControl/>
        <w:spacing w:line="480" w:lineRule="auto"/>
        <w:ind w:firstLine="720"/>
      </w:pPr>
      <w:r>
        <w:t xml:space="preserve">The term intersectionality </w:t>
      </w:r>
      <w:r w:rsidR="46EAFF5A">
        <w:t xml:space="preserve">is defined as the various ways in which race and gender interact to shape the multiple dimensions of Black experiences (Crenshaw, 1989). Intersectionality </w:t>
      </w:r>
      <w:r>
        <w:t>stresses how various social categories like race, gender, and class are not separate but exist in combination</w:t>
      </w:r>
      <w:r w:rsidR="006779ED">
        <w:t>,</w:t>
      </w:r>
      <w:r>
        <w:t xml:space="preserve"> and come together when facing challenges unique unto themselves</w:t>
      </w:r>
      <w:r w:rsidR="148F14CF">
        <w:t>.</w:t>
      </w:r>
      <w:r>
        <w:t xml:space="preserve"> </w:t>
      </w:r>
    </w:p>
    <w:p w:rsidR="006C2E11" w:rsidP="098C12ED" w:rsidRDefault="000C0829" w14:paraId="598F123B" w14:textId="59EE8E34">
      <w:pPr>
        <w:spacing w:line="480" w:lineRule="auto"/>
        <w:rPr>
          <w:b/>
          <w:bCs/>
        </w:rPr>
      </w:pPr>
      <w:r w:rsidRPr="098C12ED">
        <w:rPr>
          <w:b/>
          <w:bCs/>
        </w:rPr>
        <w:t>Methods</w:t>
      </w:r>
    </w:p>
    <w:p w:rsidR="006C2E11" w:rsidP="26D6732D" w:rsidRDefault="06489EAC" w14:paraId="60BB5A5E" w14:textId="04083F6F">
      <w:pPr>
        <w:pStyle w:val="Normal"/>
        <w:suppressLineNumbers w:val="0"/>
        <w:bidi w:val="0"/>
        <w:spacing w:before="0" w:beforeAutospacing="off" w:after="0" w:afterAutospacing="off" w:line="480" w:lineRule="auto"/>
        <w:ind w:left="0" w:right="0" w:firstLine="720"/>
        <w:jc w:val="left"/>
      </w:pPr>
      <w:r w:rsidR="06489EAC">
        <w:rPr/>
        <w:t>A search strategy was used to conduct the literature review to guide the identification of relevant and peer-reviewed research articles focusing on the research topic and questions.</w:t>
      </w:r>
      <w:r w:rsidR="000C0829">
        <w:rPr/>
        <w:t xml:space="preserve"> Initially, keywords included “African American</w:t>
      </w:r>
      <w:r w:rsidR="000C0829">
        <w:rPr/>
        <w:t>”,  “</w:t>
      </w:r>
      <w:r w:rsidR="000C0829">
        <w:rPr/>
        <w:t>Black” “African American community</w:t>
      </w:r>
      <w:r w:rsidR="000C0829">
        <w:rPr/>
        <w:t>”,</w:t>
      </w:r>
      <w:r w:rsidR="000C0829">
        <w:rPr/>
        <w:t xml:space="preserve"> “Disability</w:t>
      </w:r>
      <w:r w:rsidR="000C0829">
        <w:rPr/>
        <w:t>”,</w:t>
      </w:r>
      <w:r w:rsidR="000C0829">
        <w:rPr/>
        <w:t xml:space="preserve"> “Disability perception</w:t>
      </w:r>
      <w:r w:rsidR="000C0829">
        <w:rPr/>
        <w:t>”,</w:t>
      </w:r>
      <w:r w:rsidR="000C0829">
        <w:rPr/>
        <w:t xml:space="preserve"> “Specific Learning Dis</w:t>
      </w:r>
      <w:r w:rsidR="2AD3AAB5">
        <w:rPr/>
        <w:t>*</w:t>
      </w:r>
      <w:r w:rsidR="000C0829">
        <w:rPr/>
        <w:t xml:space="preserve"> (</w:t>
      </w:r>
      <w:r w:rsidR="000C0829">
        <w:rPr/>
        <w:t>SLD</w:t>
      </w:r>
      <w:r w:rsidR="000C0829">
        <w:rPr/>
        <w:t>)</w:t>
      </w:r>
      <w:r w:rsidR="000C0829">
        <w:rPr/>
        <w:t>”,</w:t>
      </w:r>
      <w:r w:rsidR="000C0829">
        <w:rPr/>
        <w:t xml:space="preserve"> “health impairments</w:t>
      </w:r>
      <w:r w:rsidR="000C0829">
        <w:rPr/>
        <w:t>”,</w:t>
      </w:r>
      <w:r w:rsidR="000C0829">
        <w:rPr/>
        <w:t xml:space="preserve"> “</w:t>
      </w:r>
      <w:r w:rsidR="000C0829">
        <w:rPr/>
        <w:t>Autism spectrum disorder</w:t>
      </w:r>
      <w:r w:rsidR="000C0829">
        <w:rPr/>
        <w:t>”,</w:t>
      </w:r>
      <w:r w:rsidR="000C0829">
        <w:rPr/>
        <w:t xml:space="preserve"> “ASD</w:t>
      </w:r>
      <w:r w:rsidR="000C0829">
        <w:rPr/>
        <w:t>”,</w:t>
      </w:r>
      <w:r w:rsidR="000C0829">
        <w:rPr/>
        <w:t xml:space="preserve"> “access to care,” and “bias</w:t>
      </w:r>
      <w:r w:rsidR="000C0829">
        <w:rPr/>
        <w:t>”.</w:t>
      </w:r>
      <w:r w:rsidR="000C0829">
        <w:rPr/>
        <w:t xml:space="preserve">  A search on EBSCO was conducted for peer-reviewed studies from 2018-2023</w:t>
      </w:r>
      <w:r w:rsidR="000C0829">
        <w:rPr/>
        <w:t xml:space="preserve">. </w:t>
      </w:r>
      <w:r w:rsidR="000C0829">
        <w:rPr/>
        <w:t xml:space="preserve"> </w:t>
      </w:r>
      <w:r w:rsidR="6BC9B9F6">
        <w:rPr/>
        <w:t>T</w:t>
      </w:r>
      <w:r w:rsidR="000C0829">
        <w:rPr/>
        <w:t>he PRISMA</w:t>
      </w:r>
      <w:r w:rsidR="000C0829">
        <w:rPr/>
        <w:t xml:space="preserve"> diagram </w:t>
      </w:r>
      <w:r w:rsidR="12878530">
        <w:rPr/>
        <w:t>(</w:t>
      </w:r>
      <w:r w:rsidRPr="26D6732D" w:rsidR="12878530">
        <w:rPr>
          <w:i w:val="1"/>
          <w:iCs w:val="1"/>
        </w:rPr>
        <w:t>Appendix A2)</w:t>
      </w:r>
      <w:r w:rsidR="12878530">
        <w:rPr/>
        <w:t xml:space="preserve"> </w:t>
      </w:r>
      <w:r w:rsidR="000C0829">
        <w:rPr/>
        <w:t xml:space="preserve">outlines the inclusion and exclusion criteria applied for </w:t>
      </w:r>
      <w:r w:rsidR="000C0829">
        <w:rPr/>
        <w:t>selection</w:t>
      </w:r>
      <w:r w:rsidR="000C0829">
        <w:rPr/>
        <w:t xml:space="preserve"> of sources.</w:t>
      </w:r>
    </w:p>
    <w:p w:rsidR="006C2E11" w:rsidP="56331138" w:rsidRDefault="000C0829" w14:paraId="5EF86D75" w14:textId="29E8D6AA">
      <w:pPr>
        <w:pStyle w:val="Normal"/>
        <w:suppressLineNumbers w:val="0"/>
        <w:bidi w:val="0"/>
        <w:spacing w:before="0" w:beforeAutospacing="off" w:after="0" w:afterAutospacing="off" w:line="480" w:lineRule="auto"/>
        <w:ind w:left="0" w:right="0" w:firstLine="720"/>
        <w:jc w:val="left"/>
        <w:rPr>
          <w:b w:val="1"/>
          <w:bCs w:val="1"/>
        </w:rPr>
      </w:pPr>
      <w:r w:rsidR="000C0829">
        <w:rPr/>
        <w:t xml:space="preserve">Operational </w:t>
      </w:r>
      <w:r w:rsidR="000C0829">
        <w:rPr/>
        <w:t xml:space="preserve">definitions were </w:t>
      </w:r>
      <w:r w:rsidR="000C0829">
        <w:rPr/>
        <w:t>established</w:t>
      </w:r>
      <w:r w:rsidR="000C0829">
        <w:rPr/>
        <w:t xml:space="preserve"> for concepts introduced in the research question, including health care access/health care </w:t>
      </w:r>
      <w:r w:rsidR="000C0829">
        <w:rPr/>
        <w:t>utilization</w:t>
      </w:r>
      <w:r w:rsidR="000C0829">
        <w:rPr/>
        <w:t xml:space="preserve">, barriers to health care, facilitators to health care, underserved racial/ethnic groups, and disability </w:t>
      </w:r>
      <w:r w:rsidR="000C0829">
        <w:rPr/>
        <w:t>(</w:t>
      </w:r>
      <w:r w:rsidRPr="56331138" w:rsidR="000C0829">
        <w:rPr>
          <w:i w:val="1"/>
          <w:iCs w:val="1"/>
        </w:rPr>
        <w:t xml:space="preserve">Table </w:t>
      </w:r>
      <w:r w:rsidRPr="56331138" w:rsidR="2DFA8001">
        <w:rPr>
          <w:i w:val="1"/>
          <w:iCs w:val="1"/>
        </w:rPr>
        <w:t>3</w:t>
      </w:r>
      <w:r w:rsidR="000C0829">
        <w:rPr/>
        <w:t>).</w:t>
      </w:r>
      <w:r w:rsidR="000C0829">
        <w:rPr/>
        <w:t xml:space="preserve"> </w:t>
      </w:r>
      <w:r w:rsidR="000C0829">
        <w:rPr/>
        <w:t>Due to the exploratory nature of this review, broad definitions were</w:t>
      </w:r>
      <w:r w:rsidR="000C0829">
        <w:rPr/>
        <w:t xml:space="preserve"> </w:t>
      </w:r>
      <w:r w:rsidR="000C0829">
        <w:rPr/>
        <w:t>utilize</w:t>
      </w:r>
      <w:r w:rsidR="000C0829">
        <w:rPr/>
        <w:t>d</w:t>
      </w:r>
      <w:r w:rsidR="000C0829">
        <w:rPr/>
        <w:t xml:space="preserve">. </w:t>
      </w:r>
    </w:p>
    <w:p w:rsidR="006C2E11" w:rsidP="098C12ED" w:rsidRDefault="006C2E11" w14:paraId="334D310A" w14:textId="71EBCA2C">
      <w:pPr>
        <w:rPr>
          <w:i/>
          <w:iCs/>
        </w:rPr>
      </w:pPr>
    </w:p>
    <w:p w:rsidR="006C2E11" w:rsidP="56331138" w:rsidRDefault="000C0829" w14:paraId="335F17A3" w14:textId="3E05A35F">
      <w:pPr>
        <w:pBdr>
          <w:top w:val="nil" w:color="000000" w:sz="0" w:space="0"/>
          <w:bottom w:val="nil" w:color="000000" w:sz="0" w:space="0"/>
        </w:pBdr>
        <w:rPr>
          <w:b w:val="1"/>
          <w:bCs w:val="1"/>
        </w:rPr>
      </w:pPr>
      <w:r w:rsidRPr="56331138" w:rsidR="000C0829">
        <w:rPr>
          <w:b w:val="1"/>
          <w:bCs w:val="1"/>
        </w:rPr>
        <w:t xml:space="preserve">Table </w:t>
      </w:r>
      <w:r w:rsidRPr="56331138" w:rsidR="20204A78">
        <w:rPr>
          <w:b w:val="1"/>
          <w:bCs w:val="1"/>
        </w:rPr>
        <w:t>3</w:t>
      </w:r>
    </w:p>
    <w:p w:rsidR="006C2E11" w:rsidRDefault="006C2E11" w14:paraId="621A9B3C" w14:textId="77777777">
      <w:pPr>
        <w:pBdr>
          <w:top w:val="nil"/>
          <w:bottom w:val="nil"/>
        </w:pBdr>
      </w:pPr>
    </w:p>
    <w:p w:rsidR="006C2E11" w:rsidRDefault="000C0829" w14:paraId="31C23087" w14:textId="1435ED9B">
      <w:pPr>
        <w:pBdr>
          <w:top w:val="nil"/>
          <w:bottom w:val="nil"/>
        </w:pBdr>
        <w:rPr>
          <w:i/>
        </w:rPr>
      </w:pPr>
      <w:r>
        <w:rPr>
          <w:i/>
        </w:rPr>
        <w:t>Operational Definitions for Keywords of the Review</w:t>
      </w:r>
      <w:r w:rsidR="00F66DE9">
        <w:rPr>
          <w:i/>
        </w:rPr>
        <w:t xml:space="preserve"> of Literature</w:t>
      </w:r>
    </w:p>
    <w:p w:rsidR="006C2E11" w:rsidRDefault="006C2E11" w14:paraId="01CC7BD2" w14:textId="77777777">
      <w:pPr>
        <w:pBdr>
          <w:top w:val="nil"/>
          <w:bottom w:val="nil"/>
        </w:pBdr>
        <w:rPr>
          <w:i/>
        </w:rPr>
      </w:pPr>
    </w:p>
    <w:tbl>
      <w:tblPr>
        <w:tblStyle w:val="1"/>
        <w:tblW w:w="9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80"/>
        <w:gridCol w:w="4050"/>
        <w:gridCol w:w="2520"/>
      </w:tblGrid>
      <w:tr w:rsidR="006C2E11" w:rsidTr="00D42DC9" w14:paraId="007065DC" w14:textId="77777777">
        <w:tc>
          <w:tcPr>
            <w:tcW w:w="2880" w:type="dxa"/>
            <w:tcBorders>
              <w:top w:val="single" w:color="000000" w:sz="2" w:space="0"/>
              <w:left w:val="nil"/>
              <w:bottom w:val="single" w:color="000000" w:sz="4" w:space="0"/>
              <w:right w:val="nil"/>
            </w:tcBorders>
          </w:tcPr>
          <w:p w:rsidR="006C2E11" w:rsidRDefault="000C0829" w14:paraId="1CB6D36D" w14:textId="77777777">
            <w:pPr>
              <w:pBdr>
                <w:top w:val="nil"/>
              </w:pBdr>
              <w:rPr>
                <w:b/>
              </w:rPr>
            </w:pPr>
            <w:r>
              <w:rPr>
                <w:b/>
              </w:rPr>
              <w:t>Terms</w:t>
            </w:r>
          </w:p>
        </w:tc>
        <w:tc>
          <w:tcPr>
            <w:tcW w:w="4050" w:type="dxa"/>
            <w:tcBorders>
              <w:top w:val="single" w:color="000000" w:sz="2" w:space="0"/>
              <w:left w:val="nil"/>
              <w:bottom w:val="single" w:color="000000" w:sz="4" w:space="0"/>
              <w:right w:val="nil"/>
            </w:tcBorders>
          </w:tcPr>
          <w:p w:rsidR="006C2E11" w:rsidRDefault="000C0829" w14:paraId="2CD9AF8E" w14:textId="77777777">
            <w:pPr>
              <w:pBdr>
                <w:top w:val="nil"/>
              </w:pBdr>
              <w:rPr>
                <w:b/>
              </w:rPr>
            </w:pPr>
            <w:r>
              <w:rPr>
                <w:b/>
              </w:rPr>
              <w:t>Operational Definition</w:t>
            </w:r>
          </w:p>
        </w:tc>
        <w:tc>
          <w:tcPr>
            <w:tcW w:w="2520" w:type="dxa"/>
            <w:tcBorders>
              <w:top w:val="single" w:color="000000" w:sz="2" w:space="0"/>
              <w:left w:val="nil"/>
              <w:bottom w:val="single" w:color="000000" w:sz="4" w:space="0"/>
              <w:right w:val="nil"/>
            </w:tcBorders>
          </w:tcPr>
          <w:p w:rsidR="006C2E11" w:rsidRDefault="000C0829" w14:paraId="3630927C" w14:textId="77777777">
            <w:pPr>
              <w:pBdr>
                <w:top w:val="nil"/>
              </w:pBdr>
              <w:rPr>
                <w:b/>
              </w:rPr>
            </w:pPr>
            <w:r>
              <w:rPr>
                <w:b/>
              </w:rPr>
              <w:t>Search Terms</w:t>
            </w:r>
          </w:p>
        </w:tc>
      </w:tr>
      <w:tr w:rsidR="006C2E11" w:rsidTr="00D42DC9" w14:paraId="00D23155" w14:textId="77777777">
        <w:tc>
          <w:tcPr>
            <w:tcW w:w="2880" w:type="dxa"/>
            <w:tcBorders>
              <w:top w:val="single" w:color="000000" w:sz="4" w:space="0"/>
              <w:left w:val="nil"/>
              <w:bottom w:val="single" w:color="000000" w:sz="2" w:space="0"/>
              <w:right w:val="nil"/>
            </w:tcBorders>
          </w:tcPr>
          <w:p w:rsidR="006C2E11" w:rsidRDefault="000C0829" w14:paraId="73004EFC" w14:textId="77777777">
            <w:r>
              <w:t>Healthcare access</w:t>
            </w:r>
          </w:p>
        </w:tc>
        <w:tc>
          <w:tcPr>
            <w:tcW w:w="4050" w:type="dxa"/>
            <w:tcBorders>
              <w:top w:val="single" w:color="000000" w:sz="4" w:space="0"/>
              <w:left w:val="nil"/>
              <w:bottom w:val="single" w:color="000000" w:sz="2" w:space="0"/>
              <w:right w:val="nil"/>
            </w:tcBorders>
          </w:tcPr>
          <w:p w:rsidR="006C2E11" w:rsidRDefault="000C0829" w14:paraId="6DE2FDE0" w14:textId="77777777">
            <w:r>
              <w:t>The availability or openness of health care</w:t>
            </w:r>
          </w:p>
        </w:tc>
        <w:tc>
          <w:tcPr>
            <w:tcW w:w="2520" w:type="dxa"/>
            <w:tcBorders>
              <w:top w:val="single" w:color="000000" w:sz="4" w:space="0"/>
              <w:left w:val="nil"/>
              <w:bottom w:val="single" w:color="000000" w:sz="2" w:space="0"/>
              <w:right w:val="nil"/>
            </w:tcBorders>
          </w:tcPr>
          <w:p w:rsidR="006C2E11" w:rsidRDefault="000C0829" w14:paraId="38326825" w14:textId="77777777">
            <w:r>
              <w:t>Healthcare services</w:t>
            </w:r>
          </w:p>
        </w:tc>
      </w:tr>
      <w:tr w:rsidR="006C2E11" w:rsidTr="00D42DC9" w14:paraId="50C9E88D" w14:textId="77777777">
        <w:tc>
          <w:tcPr>
            <w:tcW w:w="2880" w:type="dxa"/>
            <w:tcBorders>
              <w:top w:val="single" w:color="000000" w:sz="2" w:space="0"/>
              <w:left w:val="nil"/>
              <w:bottom w:val="single" w:color="000000" w:sz="2" w:space="0"/>
              <w:right w:val="nil"/>
            </w:tcBorders>
          </w:tcPr>
          <w:p w:rsidR="006C2E11" w:rsidRDefault="000C0829" w14:paraId="1ABB2DD9" w14:textId="4B74AE0C">
            <w:r>
              <w:t>Barriers to / Facilitators of healthcare access</w:t>
            </w:r>
            <w:r w:rsidR="00767C1F">
              <w:t xml:space="preserve"> (services)</w:t>
            </w:r>
          </w:p>
        </w:tc>
        <w:tc>
          <w:tcPr>
            <w:tcW w:w="4050" w:type="dxa"/>
            <w:tcBorders>
              <w:top w:val="single" w:color="000000" w:sz="2" w:space="0"/>
              <w:left w:val="nil"/>
              <w:bottom w:val="single" w:color="000000" w:sz="2" w:space="0"/>
              <w:right w:val="nil"/>
            </w:tcBorders>
          </w:tcPr>
          <w:p w:rsidR="006C2E11" w:rsidRDefault="000C0829" w14:paraId="19DA9881" w14:textId="77777777">
            <w:r>
              <w:t>Any factor other than racial, ethnic, or disability status alone that impedes or enables health care access or utilization</w:t>
            </w:r>
          </w:p>
        </w:tc>
        <w:tc>
          <w:tcPr>
            <w:tcW w:w="2520" w:type="dxa"/>
            <w:tcBorders>
              <w:top w:val="single" w:color="000000" w:sz="2" w:space="0"/>
              <w:left w:val="nil"/>
              <w:bottom w:val="single" w:color="000000" w:sz="2" w:space="0"/>
              <w:right w:val="nil"/>
            </w:tcBorders>
          </w:tcPr>
          <w:p w:rsidR="006C2E11" w:rsidRDefault="000C0829" w14:paraId="72195474" w14:textId="77777777">
            <w:r>
              <w:t>Uninsured, health insurance</w:t>
            </w:r>
          </w:p>
        </w:tc>
      </w:tr>
      <w:tr w:rsidR="006C2E11" w:rsidTr="00D42DC9" w14:paraId="1057CDFA" w14:textId="77777777">
        <w:tc>
          <w:tcPr>
            <w:tcW w:w="2880" w:type="dxa"/>
            <w:tcBorders>
              <w:top w:val="single" w:color="000000" w:sz="2" w:space="0"/>
              <w:left w:val="nil"/>
              <w:bottom w:val="single" w:color="000000" w:sz="2" w:space="0"/>
              <w:right w:val="nil"/>
            </w:tcBorders>
          </w:tcPr>
          <w:p w:rsidR="006C2E11" w:rsidRDefault="000C0829" w14:paraId="6CEB5BEF" w14:textId="77777777">
            <w:r>
              <w:t>Underserved racial/ethnic group</w:t>
            </w:r>
          </w:p>
        </w:tc>
        <w:tc>
          <w:tcPr>
            <w:tcW w:w="4050" w:type="dxa"/>
            <w:tcBorders>
              <w:top w:val="single" w:color="000000" w:sz="2" w:space="0"/>
              <w:left w:val="nil"/>
              <w:bottom w:val="single" w:color="000000" w:sz="2" w:space="0"/>
              <w:right w:val="nil"/>
            </w:tcBorders>
          </w:tcPr>
          <w:p w:rsidR="006C2E11" w:rsidRDefault="000C0829" w14:paraId="1C32E38D" w14:textId="0C8DF0DC">
            <w:r>
              <w:t>Individuals from any racial or ethnic group that w</w:t>
            </w:r>
            <w:r w:rsidR="00767C1F">
              <w:t>ere</w:t>
            </w:r>
            <w:r>
              <w:t xml:space="preserve"> traditionally or historically underserved or marginalized</w:t>
            </w:r>
          </w:p>
        </w:tc>
        <w:tc>
          <w:tcPr>
            <w:tcW w:w="2520" w:type="dxa"/>
            <w:tcBorders>
              <w:top w:val="single" w:color="000000" w:sz="2" w:space="0"/>
              <w:left w:val="nil"/>
              <w:bottom w:val="single" w:color="000000" w:sz="2" w:space="0"/>
              <w:right w:val="nil"/>
            </w:tcBorders>
          </w:tcPr>
          <w:p w:rsidR="006C2E11" w:rsidRDefault="000C0829" w14:paraId="67505849" w14:textId="77777777">
            <w:r>
              <w:t>Minority groups, racial and ethnic groups, Black, African American</w:t>
            </w:r>
          </w:p>
        </w:tc>
      </w:tr>
      <w:tr w:rsidR="006C2E11" w:rsidTr="00D42DC9" w14:paraId="640F6600" w14:textId="77777777">
        <w:tc>
          <w:tcPr>
            <w:tcW w:w="2880" w:type="dxa"/>
            <w:tcBorders>
              <w:top w:val="single" w:color="000000" w:sz="2" w:space="0"/>
              <w:left w:val="nil"/>
              <w:bottom w:val="single" w:color="000000" w:sz="2" w:space="0"/>
              <w:right w:val="nil"/>
            </w:tcBorders>
          </w:tcPr>
          <w:p w:rsidR="006C2E11" w:rsidRDefault="000C0829" w14:paraId="1385A10D" w14:textId="77777777">
            <w:r>
              <w:t>Disability</w:t>
            </w:r>
          </w:p>
        </w:tc>
        <w:tc>
          <w:tcPr>
            <w:tcW w:w="4050" w:type="dxa"/>
            <w:tcBorders>
              <w:top w:val="single" w:color="000000" w:sz="2" w:space="0"/>
              <w:left w:val="nil"/>
              <w:bottom w:val="single" w:color="000000" w:sz="2" w:space="0"/>
              <w:right w:val="nil"/>
            </w:tcBorders>
          </w:tcPr>
          <w:p w:rsidR="006C2E11" w:rsidRDefault="000C0829" w14:paraId="0880302A" w14:textId="77777777">
            <w:r>
              <w:t>Disability or functional limitations falling into at least one of the following categories: physical, sensory, cognitive, social, or activity limitation</w:t>
            </w:r>
          </w:p>
        </w:tc>
        <w:tc>
          <w:tcPr>
            <w:tcW w:w="2520" w:type="dxa"/>
            <w:tcBorders>
              <w:top w:val="single" w:color="000000" w:sz="2" w:space="0"/>
              <w:left w:val="nil"/>
              <w:bottom w:val="single" w:color="000000" w:sz="2" w:space="0"/>
              <w:right w:val="nil"/>
            </w:tcBorders>
          </w:tcPr>
          <w:p w:rsidR="006C2E11" w:rsidRDefault="000C0829" w14:paraId="38C476D4" w14:textId="77777777">
            <w:r>
              <w:t>Disabled persons, activities of daily living</w:t>
            </w:r>
          </w:p>
        </w:tc>
      </w:tr>
    </w:tbl>
    <w:p w:rsidR="006C2E11" w:rsidRDefault="006C2E11" w14:paraId="1567A94A" w14:textId="77777777"/>
    <w:p w:rsidR="006C2E11" w:rsidP="26D6732D" w:rsidRDefault="000C0829" w14:paraId="44D63A86" w14:textId="4F165C81">
      <w:pPr>
        <w:pStyle w:val="Normal"/>
        <w:suppressLineNumbers w:val="0"/>
        <w:bidi w:val="0"/>
        <w:spacing w:before="0" w:beforeAutospacing="off" w:after="0" w:afterAutospacing="off" w:line="480" w:lineRule="auto"/>
        <w:ind w:left="0" w:right="0" w:firstLine="720"/>
        <w:jc w:val="left"/>
        <w:rPr>
          <w:b w:val="1"/>
          <w:bCs w:val="1"/>
        </w:rPr>
      </w:pPr>
      <w:r w:rsidR="000C0829">
        <w:rPr/>
        <w:t xml:space="preserve">Using a systematic method, a review of the search results was conducted </w:t>
      </w:r>
      <w:r w:rsidR="000C0829">
        <w:rPr/>
        <w:t>regarding</w:t>
      </w:r>
      <w:r w:rsidR="000C0829">
        <w:rPr/>
        <w:t xml:space="preserve"> the article's applicability to the question posed in the study. Special attention was paid to both qualitative and quantitative research </w:t>
      </w:r>
      <w:r w:rsidR="4A2931C3">
        <w:rPr/>
        <w:t>to obtain</w:t>
      </w:r>
      <w:r w:rsidR="000C0829">
        <w:rPr/>
        <w:t xml:space="preserve"> a broad spectrum of views on disability </w:t>
      </w:r>
      <w:r w:rsidR="000C0829">
        <w:rPr/>
        <w:t>perceptions</w:t>
      </w:r>
      <w:r w:rsidR="000C0829">
        <w:rPr/>
        <w:t xml:space="preserve"> and healthcare access among African Americans. Basic inclusion criteria </w:t>
      </w:r>
      <w:r w:rsidR="73E55211">
        <w:rPr/>
        <w:t>were</w:t>
      </w:r>
      <w:r w:rsidR="000C0829">
        <w:rPr/>
        <w:t xml:space="preserve"> English-language, peer-reviewed journal publications from 2018-2023; about diagnoses for youth – age 25, of African ethnicity who also have a disability and </w:t>
      </w:r>
      <w:r w:rsidR="000C0829">
        <w:rPr/>
        <w:t>reside</w:t>
      </w:r>
      <w:r w:rsidR="000C0829">
        <w:rPr/>
        <w:t xml:space="preserve"> in the United States. Included articles could describe observational or intervention research and were not limited by study design. The selected search method was designed to yield a broad current overview of the extant literature </w:t>
      </w:r>
      <w:r w:rsidR="000C0829">
        <w:rPr/>
        <w:t>regarding</w:t>
      </w:r>
      <w:r w:rsidR="000C0829">
        <w:rPr/>
        <w:t xml:space="preserve"> the intersectionality of race, disability, and healthcare access among African Americans.</w:t>
      </w:r>
    </w:p>
    <w:p w:rsidR="0078639B" w:rsidP="71EDD71E" w:rsidRDefault="0078639B" w14:paraId="0D17C099" w14:textId="05BDFE25">
      <w:pPr>
        <w:rPr>
          <w:b w:val="1"/>
          <w:bCs w:val="1"/>
        </w:rPr>
      </w:pPr>
      <w:r w:rsidRPr="56331138" w:rsidR="000C0829">
        <w:rPr>
          <w:b w:val="1"/>
          <w:bCs w:val="1"/>
        </w:rPr>
        <w:t>Results</w:t>
      </w:r>
    </w:p>
    <w:p w:rsidRPr="00DB4D7C" w:rsidR="0078639B" w:rsidP="0078639B" w:rsidRDefault="0078639B" w14:paraId="535A5C0A" w14:textId="1BF211A8">
      <w:pPr>
        <w:spacing w:line="480" w:lineRule="auto"/>
        <w:ind w:firstLine="720"/>
      </w:pPr>
      <w:r w:rsidRPr="00903541" w:rsidR="0078639B">
        <w:rPr/>
        <w:t xml:space="preserve">In Pearson &amp; </w:t>
      </w:r>
      <w:r w:rsidRPr="00903541" w:rsidR="0078639B">
        <w:rPr/>
        <w:t>Meadan</w:t>
      </w:r>
      <w:r w:rsidRPr="00903541" w:rsidR="0078639B">
        <w:rPr/>
        <w:t xml:space="preserve"> (2018) seven themes </w:t>
      </w:r>
      <w:r w:rsidRPr="00903541" w:rsidR="0078639B">
        <w:rPr/>
        <w:t xml:space="preserve">emerged</w:t>
      </w:r>
      <w:r w:rsidRPr="00903541" w:rsidR="0078639B">
        <w:rPr/>
        <w:t xml:space="preserve"> as they were related to experiences obtaining diagnoses: (a) navigation, (b) concerns </w:t>
      </w:r>
      <w:r w:rsidRPr="00903541" w:rsidR="0078639B">
        <w:rPr/>
        <w:t xml:space="preserve">initiated</w:t>
      </w:r>
      <w:r w:rsidRPr="00903541" w:rsidR="0078639B">
        <w:rPr/>
        <w:t xml:space="preserve"> by others, (c) referrals, (d) extended family views, (e) parent knowledge of development and disability, (f) healthcare professional’s (HCP) knowledge of ASD, and (g) HCP response to parent concerns. Additionally, seven themes were categorized relating to accessing services: (a) advocacy, (b) partnerships with </w:t>
      </w:r>
      <w:r w:rsidRPr="00903541" w:rsidR="0078639B">
        <w:rPr/>
        <w:t>HCPs</w:t>
      </w:r>
      <w:r w:rsidRPr="00903541" w:rsidR="0078639B">
        <w:rPr/>
        <w:t xml:space="preserve">, service providers, and educators, (c) sources of support, (d) healthcare coverage and costs, (e) employment, (f) geographical location, and (g) family life events. Finally, three themes were </w:t>
      </w:r>
      <w:r w:rsidRPr="00903541" w:rsidR="0078639B">
        <w:rPr/>
        <w:t xml:space="preserve">identified</w:t>
      </w:r>
      <w:r w:rsidRPr="00903541" w:rsidR="0078639B">
        <w:rPr/>
        <w:t xml:space="preserve"> in the </w:t>
      </w:r>
      <w:r w:rsidR="0078639B">
        <w:rPr/>
        <w:t>caregiver’s</w:t>
      </w:r>
      <w:r w:rsidRPr="00903541" w:rsidR="0078639B">
        <w:rPr/>
        <w:t xml:space="preserve"> recommendations for </w:t>
      </w:r>
      <w:r w:rsidRPr="00903541" w:rsidR="0078639B">
        <w:rPr/>
        <w:t>HCPs</w:t>
      </w:r>
      <w:r w:rsidRPr="00903541" w:rsidR="0078639B">
        <w:rPr/>
        <w:t xml:space="preserve">, service providers, educators, and parents. These themes </w:t>
      </w:r>
      <w:r w:rsidRPr="00903541" w:rsidR="4EA80D68">
        <w:rPr/>
        <w:t xml:space="preserve">include</w:t>
      </w:r>
      <w:r w:rsidRPr="00903541" w:rsidR="0078639B">
        <w:rPr/>
        <w:t xml:space="preserve"> training, education, and experience. </w:t>
      </w:r>
      <w:r w:rsidRPr="56331138" w:rsidR="0078639B">
        <w:rPr>
          <w:i w:val="1"/>
          <w:iCs w:val="1"/>
        </w:rPr>
        <w:t>Table 3</w:t>
      </w:r>
      <w:r w:rsidRPr="56331138" w:rsidR="0078639B">
        <w:rPr>
          <w:i w:val="1"/>
          <w:iCs w:val="1"/>
        </w:rPr>
        <w:t xml:space="preserve"> </w:t>
      </w:r>
      <w:r w:rsidRPr="00903541" w:rsidR="0078639B">
        <w:rPr/>
        <w:t xml:space="preserve">illustrates themes and sub</w:t>
      </w:r>
      <w:r w:rsidRPr="00903541" w:rsidR="5D9D697A">
        <w:rPr/>
        <w:t xml:space="preserve">-</w:t>
      </w:r>
      <w:r w:rsidRPr="00903541" w:rsidR="0078639B">
        <w:rPr/>
        <w:t xml:space="preserve">themes related to diagnoses, access to services, and recommendations for practice. </w:t>
      </w:r>
      <w:r w:rsidRPr="00903541" w:rsidR="20201204">
        <w:rPr/>
        <w:t xml:space="preserve">These themes were further explored in Lovelace et al. (2018) using narrative inquiry to explore the unique challenges Black mothers face in accessing ASD services.</w:t>
      </w:r>
      <w:r w:rsidRPr="00903541" w:rsidR="0078639B">
        <w:rPr/>
        <w:t xml:space="preserve"> </w:t>
      </w:r>
      <w:r w:rsidRPr="56331138" w:rsidR="0078639B">
        <w:rPr>
          <w:i w:val="1"/>
          <w:iCs w:val="1"/>
        </w:rPr>
        <w:t xml:space="preserve">Table </w:t>
      </w:r>
      <w:r w:rsidRPr="56331138" w:rsidR="1C8D69BE">
        <w:rPr>
          <w:i w:val="1"/>
          <w:iCs w:val="1"/>
        </w:rPr>
        <w:t>4</w:t>
      </w:r>
      <w:r w:rsidRPr="56331138" w:rsidR="0078639B">
        <w:rPr>
          <w:i w:val="1"/>
          <w:iCs w:val="1"/>
        </w:rPr>
        <w:t xml:space="preserve"> </w:t>
      </w:r>
      <w:r w:rsidR="0078639B">
        <w:rPr/>
        <w:t>captures</w:t>
      </w:r>
      <w:r w:rsidRPr="00903541" w:rsidR="0078639B">
        <w:rPr/>
        <w:t xml:space="preserve"> a broad </w:t>
      </w:r>
      <w:r w:rsidRPr="00A35134" w:rsidR="007F5EDA">
        <w:rPr/>
        <w:t>perspective</w:t>
      </w:r>
      <w:r w:rsidRPr="00903541" w:rsidR="0078639B">
        <w:rPr/>
        <w:t xml:space="preserve"> o</w:t>
      </w:r>
      <w:r w:rsidR="0078639B">
        <w:rPr/>
        <w:t>f</w:t>
      </w:r>
      <w:r w:rsidRPr="00903541" w:rsidR="0078639B">
        <w:rPr/>
        <w:t xml:space="preserve"> the myriad of facilitators</w:t>
      </w:r>
      <w:r w:rsidR="0078639B">
        <w:rPr/>
        <w:t xml:space="preserve"> </w:t>
      </w:r>
      <w:r w:rsidRPr="00903541" w:rsidR="0078639B">
        <w:rPr/>
        <w:t>and barriers</w:t>
      </w:r>
      <w:r w:rsidR="0078639B">
        <w:rPr/>
        <w:t xml:space="preserve"> in diagnoses and services that Black caregivers</w:t>
      </w:r>
      <w:r w:rsidRPr="00903541" w:rsidR="0078639B">
        <w:rPr/>
        <w:t xml:space="preserve"> confront </w:t>
      </w:r>
      <w:r w:rsidR="0078639B">
        <w:rPr/>
        <w:t>in</w:t>
      </w:r>
      <w:r w:rsidRPr="00903541" w:rsidR="0078639B">
        <w:rPr/>
        <w:t xml:space="preserve"> accessing</w:t>
      </w:r>
      <w:r w:rsidRPr="00903541" w:rsidR="0078639B">
        <w:rPr/>
        <w:t xml:space="preserve"> </w:t>
      </w:r>
      <w:r w:rsidR="0078639B">
        <w:rPr/>
        <w:t xml:space="preserve">appropriate </w:t>
      </w:r>
      <w:r w:rsidRPr="00903541" w:rsidR="0078639B">
        <w:rPr/>
        <w:t>service</w:t>
      </w:r>
      <w:r w:rsidRPr="00903541" w:rsidR="0078639B">
        <w:rPr/>
        <w:t>s</w:t>
      </w:r>
      <w:r w:rsidRPr="00903541" w:rsidR="0078639B">
        <w:rPr/>
        <w:t xml:space="preserve"> for their children with ASD. </w:t>
      </w:r>
      <w:r>
        <w:rPr>
          <w:u w:val="single"/>
        </w:rPr>
        <w:softHyphen/>
      </w:r>
      <w:r>
        <w:rPr>
          <w:u w:val="single"/>
        </w:rPr>
        <w:softHyphen/>
      </w:r>
    </w:p>
    <w:p w:rsidR="56331138" w:rsidRDefault="56331138" w14:paraId="10D5F2A7" w14:textId="32A72A7A">
      <w:r>
        <w:br w:type="page"/>
      </w:r>
    </w:p>
    <w:p w:rsidR="0078639B" w:rsidP="56331138" w:rsidRDefault="0078639B" w14:paraId="50032643" w14:textId="3FB0571F">
      <w:pPr>
        <w:pStyle w:val="Normal"/>
        <w:suppressLineNumbers w:val="0"/>
        <w:bidi w:val="0"/>
        <w:spacing w:before="0" w:beforeAutospacing="off" w:after="0" w:afterAutospacing="off" w:line="480" w:lineRule="auto"/>
        <w:ind w:left="0" w:right="0"/>
        <w:jc w:val="left"/>
        <w:rPr>
          <w:b w:val="1"/>
          <w:bCs w:val="1"/>
        </w:rPr>
      </w:pPr>
      <w:r w:rsidRPr="56331138" w:rsidR="0078639B">
        <w:rPr>
          <w:b w:val="1"/>
          <w:bCs w:val="1"/>
        </w:rPr>
        <w:t xml:space="preserve">Table </w:t>
      </w:r>
      <w:r w:rsidRPr="56331138" w:rsidR="7BEE0C1D">
        <w:rPr>
          <w:b w:val="1"/>
          <w:bCs w:val="1"/>
        </w:rPr>
        <w:t>4</w:t>
      </w:r>
    </w:p>
    <w:p w:rsidR="0078639B" w:rsidP="0078639B" w:rsidRDefault="0078639B" w14:paraId="5F801811" w14:textId="77777777">
      <w:pPr>
        <w:spacing w:line="480" w:lineRule="auto"/>
      </w:pPr>
      <w:r>
        <w:rPr>
          <w:i/>
          <w:iCs/>
        </w:rPr>
        <w:t>Subthemes Related to Diagnoses, Access to Services, and Recommendations for Practice</w:t>
      </w:r>
    </w:p>
    <w:tbl>
      <w:tblPr>
        <w:tblStyle w:val="TableGrid"/>
        <w:tblW w:w="9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70"/>
        <w:gridCol w:w="2970"/>
        <w:gridCol w:w="2790"/>
        <w:gridCol w:w="3060"/>
      </w:tblGrid>
      <w:tr w:rsidR="0078639B" w:rsidTr="00C11668" w14:paraId="238347D1" w14:textId="77777777">
        <w:tc>
          <w:tcPr>
            <w:tcW w:w="1170" w:type="dxa"/>
            <w:tcBorders>
              <w:top w:val="single" w:color="000000" w:sz="2" w:space="0"/>
              <w:bottom w:val="single" w:color="000000" w:sz="2" w:space="0"/>
            </w:tcBorders>
            <w:shd w:val="clear" w:color="auto" w:fill="FFFFFF" w:themeFill="background1"/>
          </w:tcPr>
          <w:p w:rsidRPr="000F4C4A" w:rsidR="0078639B" w:rsidDel="000F4C4A" w:rsidP="00C11668" w:rsidRDefault="0078639B" w14:paraId="5028261B" w14:textId="77777777">
            <w:pPr>
              <w:rPr>
                <w:b/>
                <w:bCs/>
              </w:rPr>
            </w:pPr>
          </w:p>
        </w:tc>
        <w:tc>
          <w:tcPr>
            <w:tcW w:w="2970" w:type="dxa"/>
            <w:tcBorders>
              <w:top w:val="single" w:color="000000" w:sz="2" w:space="0"/>
              <w:bottom w:val="single" w:color="000000" w:sz="2" w:space="0"/>
            </w:tcBorders>
            <w:shd w:val="clear" w:color="auto" w:fill="FFFFFF" w:themeFill="background1"/>
          </w:tcPr>
          <w:p w:rsidRPr="00DB4D7C" w:rsidR="0078639B" w:rsidP="00C11668" w:rsidRDefault="0078639B" w14:paraId="2F4AC329" w14:textId="77777777">
            <w:pPr>
              <w:rPr>
                <w:b/>
                <w:bCs/>
              </w:rPr>
            </w:pPr>
            <w:r>
              <w:rPr>
                <w:b/>
                <w:bCs/>
              </w:rPr>
              <w:t>Facilitators</w:t>
            </w:r>
          </w:p>
        </w:tc>
        <w:tc>
          <w:tcPr>
            <w:tcW w:w="2790" w:type="dxa"/>
            <w:tcBorders>
              <w:top w:val="single" w:color="000000" w:sz="2" w:space="0"/>
              <w:bottom w:val="single" w:color="000000" w:sz="2" w:space="0"/>
            </w:tcBorders>
            <w:shd w:val="clear" w:color="auto" w:fill="FFFFFF" w:themeFill="background1"/>
          </w:tcPr>
          <w:p w:rsidRPr="00DB4D7C" w:rsidR="0078639B" w:rsidP="00C11668" w:rsidRDefault="0078639B" w14:paraId="622DBE34" w14:textId="77777777">
            <w:pPr>
              <w:rPr>
                <w:b/>
                <w:bCs/>
              </w:rPr>
            </w:pPr>
            <w:r>
              <w:rPr>
                <w:b/>
                <w:bCs/>
              </w:rPr>
              <w:t>Barriers</w:t>
            </w:r>
          </w:p>
        </w:tc>
        <w:tc>
          <w:tcPr>
            <w:tcW w:w="3060" w:type="dxa"/>
            <w:tcBorders>
              <w:top w:val="single" w:color="000000" w:sz="2" w:space="0"/>
              <w:bottom w:val="single" w:color="000000" w:sz="2" w:space="0"/>
            </w:tcBorders>
            <w:shd w:val="clear" w:color="auto" w:fill="FFFFFF" w:themeFill="background1"/>
          </w:tcPr>
          <w:p w:rsidRPr="00DB4D7C" w:rsidR="0078639B" w:rsidP="00C11668" w:rsidRDefault="0078639B" w14:paraId="0FE6C795" w14:textId="77777777">
            <w:pPr>
              <w:rPr>
                <w:b/>
                <w:bCs/>
              </w:rPr>
            </w:pPr>
            <w:r>
              <w:rPr>
                <w:b/>
                <w:bCs/>
              </w:rPr>
              <w:t>Recommendations</w:t>
            </w:r>
          </w:p>
        </w:tc>
      </w:tr>
      <w:tr w:rsidR="0078639B" w:rsidTr="00C11668" w14:paraId="0FCDB6C6" w14:textId="77777777">
        <w:tc>
          <w:tcPr>
            <w:tcW w:w="1170" w:type="dxa"/>
            <w:tcBorders>
              <w:top w:val="single" w:color="000000" w:sz="2" w:space="0"/>
            </w:tcBorders>
            <w:shd w:val="clear" w:color="auto" w:fill="FFFFFF" w:themeFill="background1"/>
          </w:tcPr>
          <w:p w:rsidRPr="000F4C4A" w:rsidR="0078639B" w:rsidP="00C11668" w:rsidRDefault="0078639B" w14:paraId="7E66E89A" w14:textId="77777777">
            <w:pPr>
              <w:rPr>
                <w:b/>
                <w:bCs/>
              </w:rPr>
            </w:pPr>
            <w:r w:rsidRPr="000F4C4A">
              <w:rPr>
                <w:b/>
                <w:bCs/>
              </w:rPr>
              <w:t>Diagnosis</w:t>
            </w:r>
          </w:p>
        </w:tc>
        <w:tc>
          <w:tcPr>
            <w:tcW w:w="2970" w:type="dxa"/>
            <w:tcBorders>
              <w:top w:val="single" w:color="000000" w:sz="2" w:space="0"/>
            </w:tcBorders>
            <w:shd w:val="clear" w:color="auto" w:fill="FFFFFF" w:themeFill="background1"/>
          </w:tcPr>
          <w:p w:rsidRPr="00A753CA" w:rsidR="0078639B" w:rsidP="00C11668" w:rsidRDefault="0078639B" w14:paraId="4CF64751" w14:textId="77777777">
            <w:pPr>
              <w:pStyle w:val="ListParagraph"/>
              <w:numPr>
                <w:ilvl w:val="0"/>
                <w:numId w:val="9"/>
              </w:numPr>
            </w:pPr>
            <w:r w:rsidRPr="00A753CA">
              <w:t>Parent knowledge of ASD</w:t>
            </w:r>
          </w:p>
          <w:p w:rsidRPr="00A753CA" w:rsidR="0078639B" w:rsidP="00C11668" w:rsidRDefault="0078639B" w14:paraId="1F1AD382" w14:textId="77777777">
            <w:pPr>
              <w:pStyle w:val="ListParagraph"/>
              <w:numPr>
                <w:ilvl w:val="0"/>
                <w:numId w:val="9"/>
              </w:numPr>
            </w:pPr>
            <w:r w:rsidRPr="00A753CA">
              <w:t>HCP knowledge of ASD</w:t>
            </w:r>
          </w:p>
          <w:p w:rsidRPr="00A753CA" w:rsidR="0078639B" w:rsidP="00C11668" w:rsidRDefault="0078639B" w14:paraId="6330D6F9" w14:textId="77777777">
            <w:pPr>
              <w:pStyle w:val="ListParagraph"/>
              <w:numPr>
                <w:ilvl w:val="0"/>
                <w:numId w:val="9"/>
              </w:numPr>
            </w:pPr>
            <w:r w:rsidRPr="00A753CA">
              <w:t>Higher SES</w:t>
            </w:r>
          </w:p>
          <w:p w:rsidRPr="00A753CA" w:rsidR="0078639B" w:rsidP="00C11668" w:rsidRDefault="0078639B" w14:paraId="63B409DD" w14:textId="77777777">
            <w:pPr>
              <w:pStyle w:val="ListParagraph"/>
              <w:numPr>
                <w:ilvl w:val="0"/>
                <w:numId w:val="9"/>
              </w:numPr>
            </w:pPr>
            <w:r w:rsidRPr="00A753CA">
              <w:t>Community network</w:t>
            </w:r>
          </w:p>
        </w:tc>
        <w:tc>
          <w:tcPr>
            <w:tcW w:w="2790" w:type="dxa"/>
            <w:tcBorders>
              <w:top w:val="single" w:color="000000" w:sz="2" w:space="0"/>
            </w:tcBorders>
            <w:shd w:val="clear" w:color="auto" w:fill="FFFFFF" w:themeFill="background1"/>
          </w:tcPr>
          <w:p w:rsidRPr="00A753CA" w:rsidR="0078639B" w:rsidP="00C11668" w:rsidRDefault="0078639B" w14:paraId="0CEB4359" w14:textId="77777777">
            <w:pPr>
              <w:pStyle w:val="ListParagraph"/>
              <w:numPr>
                <w:ilvl w:val="0"/>
                <w:numId w:val="9"/>
              </w:numPr>
            </w:pPr>
            <w:r w:rsidRPr="00A753CA">
              <w:t>Parent denial</w:t>
            </w:r>
          </w:p>
          <w:p w:rsidR="0078639B" w:rsidP="00C11668" w:rsidRDefault="0078639B" w14:paraId="38835B90" w14:textId="77777777">
            <w:pPr>
              <w:pStyle w:val="ListParagraph"/>
              <w:numPr>
                <w:ilvl w:val="0"/>
                <w:numId w:val="9"/>
              </w:numPr>
            </w:pPr>
            <w:r w:rsidRPr="00A753CA">
              <w:t>HCP knowledge of ASD</w:t>
            </w:r>
          </w:p>
          <w:p w:rsidR="0078639B" w:rsidP="00C11668" w:rsidRDefault="0078639B" w14:paraId="225C7FED" w14:textId="77777777">
            <w:pPr>
              <w:pStyle w:val="ListParagraph"/>
              <w:numPr>
                <w:ilvl w:val="0"/>
                <w:numId w:val="9"/>
              </w:numPr>
            </w:pPr>
            <w:r w:rsidRPr="00A753CA">
              <w:t>Cultural differences between professionals and families</w:t>
            </w:r>
          </w:p>
        </w:tc>
        <w:tc>
          <w:tcPr>
            <w:tcW w:w="3060" w:type="dxa"/>
            <w:tcBorders>
              <w:top w:val="single" w:color="000000" w:sz="2" w:space="0"/>
            </w:tcBorders>
            <w:shd w:val="clear" w:color="auto" w:fill="FFFFFF" w:themeFill="background1"/>
          </w:tcPr>
          <w:p w:rsidR="0078639B" w:rsidP="00C11668" w:rsidRDefault="0078639B" w14:paraId="51A46E0E" w14:textId="77777777">
            <w:pPr>
              <w:pStyle w:val="ListParagraph"/>
              <w:numPr>
                <w:ilvl w:val="0"/>
                <w:numId w:val="9"/>
              </w:numPr>
            </w:pPr>
            <w:r>
              <w:t>Provide parent education</w:t>
            </w:r>
          </w:p>
          <w:p w:rsidR="0078639B" w:rsidP="00C11668" w:rsidRDefault="0078639B" w14:paraId="2C1EE973" w14:textId="77777777">
            <w:pPr>
              <w:pStyle w:val="ListParagraph"/>
              <w:numPr>
                <w:ilvl w:val="0"/>
                <w:numId w:val="9"/>
              </w:numPr>
            </w:pPr>
            <w:r>
              <w:t>Increase community awareness</w:t>
            </w:r>
          </w:p>
          <w:p w:rsidR="0078639B" w:rsidP="00C11668" w:rsidRDefault="0078639B" w14:paraId="38EEBCDD" w14:textId="77777777">
            <w:pPr>
              <w:pStyle w:val="ListParagraph"/>
              <w:numPr>
                <w:ilvl w:val="0"/>
                <w:numId w:val="9"/>
              </w:numPr>
            </w:pPr>
            <w:r>
              <w:t>Increase HCP knowledge and training</w:t>
            </w:r>
          </w:p>
          <w:p w:rsidR="0078639B" w:rsidP="00C11668" w:rsidRDefault="0078639B" w14:paraId="39D04D31" w14:textId="77777777">
            <w:pPr>
              <w:pStyle w:val="ListParagraph"/>
              <w:numPr>
                <w:ilvl w:val="0"/>
                <w:numId w:val="9"/>
              </w:numPr>
            </w:pPr>
            <w:r>
              <w:t>Increase culturally responsive PD for educators</w:t>
            </w:r>
          </w:p>
          <w:p w:rsidRPr="00A753CA" w:rsidR="0078639B" w:rsidP="00C11668" w:rsidRDefault="0078639B" w14:paraId="072E21A7" w14:textId="77777777">
            <w:pPr>
              <w:pStyle w:val="ListParagraph"/>
              <w:numPr>
                <w:ilvl w:val="0"/>
                <w:numId w:val="9"/>
              </w:numPr>
            </w:pPr>
            <w:r>
              <w:t>Build trust with families</w:t>
            </w:r>
          </w:p>
        </w:tc>
      </w:tr>
      <w:tr w:rsidR="0078639B" w:rsidTr="00C11668" w14:paraId="1D78538F" w14:textId="77777777">
        <w:tc>
          <w:tcPr>
            <w:tcW w:w="1170" w:type="dxa"/>
            <w:tcBorders>
              <w:bottom w:val="single" w:color="000000" w:sz="2" w:space="0"/>
            </w:tcBorders>
            <w:shd w:val="clear" w:color="auto" w:fill="FFFFFF" w:themeFill="background1"/>
          </w:tcPr>
          <w:p w:rsidRPr="000F4C4A" w:rsidR="0078639B" w:rsidP="00C11668" w:rsidRDefault="0078639B" w14:paraId="61E978C2" w14:textId="77777777">
            <w:pPr>
              <w:rPr>
                <w:b/>
                <w:bCs/>
              </w:rPr>
            </w:pPr>
            <w:r w:rsidRPr="000F4C4A">
              <w:rPr>
                <w:b/>
                <w:bCs/>
              </w:rPr>
              <w:t>Services</w:t>
            </w:r>
          </w:p>
        </w:tc>
        <w:tc>
          <w:tcPr>
            <w:tcW w:w="2970" w:type="dxa"/>
            <w:tcBorders>
              <w:bottom w:val="single" w:color="000000" w:sz="2" w:space="0"/>
            </w:tcBorders>
            <w:shd w:val="clear" w:color="auto" w:fill="FFFFFF" w:themeFill="background1"/>
          </w:tcPr>
          <w:p w:rsidR="0078639B" w:rsidP="00C11668" w:rsidRDefault="0078639B" w14:paraId="54CA9878" w14:textId="77777777">
            <w:pPr>
              <w:pStyle w:val="ListParagraph"/>
              <w:numPr>
                <w:ilvl w:val="0"/>
                <w:numId w:val="10"/>
              </w:numPr>
            </w:pPr>
            <w:r w:rsidRPr="00A753CA">
              <w:t>P</w:t>
            </w:r>
            <w:r>
              <w:t>rovide advocate liaison to help navigate</w:t>
            </w:r>
          </w:p>
          <w:p w:rsidR="0078639B" w:rsidP="00C11668" w:rsidRDefault="0078639B" w14:paraId="7B48264E" w14:textId="77777777">
            <w:pPr>
              <w:pStyle w:val="ListParagraph"/>
              <w:numPr>
                <w:ilvl w:val="0"/>
                <w:numId w:val="10"/>
              </w:numPr>
            </w:pPr>
            <w:r>
              <w:t>Increase access to community resources</w:t>
            </w:r>
          </w:p>
          <w:p w:rsidRPr="00A753CA" w:rsidR="0078639B" w:rsidP="00C11668" w:rsidRDefault="0078639B" w14:paraId="19F28210" w14:textId="77777777"/>
        </w:tc>
        <w:tc>
          <w:tcPr>
            <w:tcW w:w="2790" w:type="dxa"/>
            <w:tcBorders>
              <w:bottom w:val="single" w:color="000000" w:sz="2" w:space="0"/>
            </w:tcBorders>
            <w:shd w:val="clear" w:color="auto" w:fill="FFFFFF" w:themeFill="background1"/>
          </w:tcPr>
          <w:p w:rsidR="0078639B" w:rsidP="00C11668" w:rsidRDefault="0078639B" w14:paraId="07745FE1" w14:textId="77777777">
            <w:pPr>
              <w:pStyle w:val="ListParagraph"/>
              <w:numPr>
                <w:ilvl w:val="0"/>
                <w:numId w:val="10"/>
              </w:numPr>
            </w:pPr>
            <w:r>
              <w:t>“Effective” advocacy</w:t>
            </w:r>
          </w:p>
          <w:p w:rsidR="0078639B" w:rsidP="00C11668" w:rsidRDefault="0078639B" w14:paraId="168EF9D5" w14:textId="77777777">
            <w:pPr>
              <w:pStyle w:val="ListParagraph"/>
              <w:numPr>
                <w:ilvl w:val="0"/>
                <w:numId w:val="10"/>
              </w:numPr>
            </w:pPr>
            <w:r>
              <w:t>Healthcare/coverage costs</w:t>
            </w:r>
          </w:p>
          <w:p w:rsidR="0078639B" w:rsidP="00C11668" w:rsidRDefault="0078639B" w14:paraId="0613119C" w14:textId="77777777">
            <w:pPr>
              <w:pStyle w:val="ListParagraph"/>
              <w:numPr>
                <w:ilvl w:val="0"/>
                <w:numId w:val="10"/>
              </w:numPr>
            </w:pPr>
            <w:r>
              <w:t>Work/time commitment</w:t>
            </w:r>
          </w:p>
          <w:p w:rsidR="0078639B" w:rsidP="00C11668" w:rsidRDefault="0078639B" w14:paraId="24974E1D" w14:textId="77777777">
            <w:pPr>
              <w:pStyle w:val="ListParagraph"/>
              <w:numPr>
                <w:ilvl w:val="0"/>
                <w:numId w:val="10"/>
              </w:numPr>
            </w:pPr>
            <w:r>
              <w:t>“Aggressive advocacy”</w:t>
            </w:r>
          </w:p>
          <w:p w:rsidR="0078639B" w:rsidP="00C11668" w:rsidRDefault="0078639B" w14:paraId="5B9C6A1A" w14:textId="77777777">
            <w:pPr>
              <w:pStyle w:val="ListParagraph"/>
              <w:numPr>
                <w:ilvl w:val="0"/>
                <w:numId w:val="10"/>
              </w:numPr>
            </w:pPr>
            <w:r>
              <w:t>Lack of community resources</w:t>
            </w:r>
          </w:p>
        </w:tc>
        <w:tc>
          <w:tcPr>
            <w:tcW w:w="3060" w:type="dxa"/>
            <w:tcBorders>
              <w:bottom w:val="single" w:color="000000" w:sz="2" w:space="0"/>
            </w:tcBorders>
            <w:shd w:val="clear" w:color="auto" w:fill="FFFFFF" w:themeFill="background1"/>
          </w:tcPr>
          <w:p w:rsidR="0078639B" w:rsidP="00C11668" w:rsidRDefault="0078639B" w14:paraId="1A9F50CC" w14:textId="77777777">
            <w:pPr>
              <w:pStyle w:val="ListParagraph"/>
              <w:numPr>
                <w:ilvl w:val="0"/>
                <w:numId w:val="10"/>
              </w:numPr>
            </w:pPr>
            <w:r w:rsidRPr="00A753CA">
              <w:t>P</w:t>
            </w:r>
            <w:r>
              <w:t>rovide advocate liaison to help navigate</w:t>
            </w:r>
          </w:p>
          <w:p w:rsidR="0078639B" w:rsidP="00C11668" w:rsidRDefault="0078639B" w14:paraId="6CEB646B" w14:textId="77777777">
            <w:pPr>
              <w:pStyle w:val="ListParagraph"/>
              <w:numPr>
                <w:ilvl w:val="0"/>
                <w:numId w:val="10"/>
              </w:numPr>
            </w:pPr>
            <w:r>
              <w:t>Increased access to community resources</w:t>
            </w:r>
          </w:p>
        </w:tc>
      </w:tr>
    </w:tbl>
    <w:p w:rsidR="0078639B" w:rsidP="0078639B" w:rsidRDefault="0078639B" w14:paraId="2C2A6400" w14:textId="77777777">
      <w:pPr>
        <w:rPr>
          <w:i/>
          <w:iCs/>
        </w:rPr>
      </w:pPr>
      <w:r w:rsidRPr="000F4C4A">
        <w:rPr>
          <w:i/>
          <w:iCs/>
        </w:rPr>
        <w:t xml:space="preserve">Note: Pearson and </w:t>
      </w:r>
      <w:proofErr w:type="spellStart"/>
      <w:r w:rsidRPr="000F4C4A">
        <w:rPr>
          <w:i/>
          <w:iCs/>
        </w:rPr>
        <w:t>Meadan</w:t>
      </w:r>
      <w:proofErr w:type="spellEnd"/>
      <w:r w:rsidRPr="000F4C4A">
        <w:rPr>
          <w:i/>
          <w:iCs/>
        </w:rPr>
        <w:t xml:space="preserve"> (2018</w:t>
      </w:r>
      <w:r>
        <w:rPr>
          <w:i/>
          <w:iCs/>
        </w:rPr>
        <w:t>)</w:t>
      </w:r>
    </w:p>
    <w:p w:rsidRPr="000F4C4A" w:rsidR="0078639B" w:rsidP="0078639B" w:rsidRDefault="0078639B" w14:paraId="714B1FAD" w14:textId="77777777">
      <w:pPr>
        <w:rPr>
          <w:i/>
          <w:iCs/>
        </w:rPr>
      </w:pPr>
    </w:p>
    <w:p w:rsidRPr="00D4642C" w:rsidR="0078639B" w:rsidP="0078639B" w:rsidRDefault="0078639B" w14:paraId="6A0B1B38" w14:textId="77777777">
      <w:pPr>
        <w:spacing w:line="480" w:lineRule="auto"/>
        <w:rPr>
          <w:i/>
          <w:iCs/>
        </w:rPr>
      </w:pPr>
      <w:r w:rsidRPr="00D4642C">
        <w:rPr>
          <w:i/>
          <w:iCs/>
        </w:rPr>
        <w:t>Caregiver Beliefs and Help-Seeking </w:t>
      </w:r>
    </w:p>
    <w:p w:rsidRPr="00017C9D" w:rsidR="0078639B" w:rsidP="0078639B" w:rsidRDefault="0078639B" w14:paraId="4720186C" w14:textId="77777777">
      <w:pPr>
        <w:spacing w:line="480" w:lineRule="auto"/>
        <w:ind w:firstLine="720"/>
      </w:pPr>
      <w:r w:rsidRPr="00017C9D">
        <w:t xml:space="preserve">There is a network of cultural, social, and personal beliefs </w:t>
      </w:r>
      <w:r>
        <w:t>that</w:t>
      </w:r>
      <w:r w:rsidRPr="00017C9D">
        <w:t xml:space="preserve"> influence the help–seeking behavior</w:t>
      </w:r>
      <w:r>
        <w:t>s</w:t>
      </w:r>
      <w:r w:rsidRPr="00017C9D">
        <w:t xml:space="preserve"> of </w:t>
      </w:r>
      <w:r>
        <w:t>Black</w:t>
      </w:r>
      <w:r w:rsidRPr="00017C9D">
        <w:t xml:space="preserve"> caregivers for individuals with a disability</w:t>
      </w:r>
      <w:r>
        <w:t xml:space="preserve">. </w:t>
      </w:r>
      <w:r w:rsidRPr="00017C9D">
        <w:t xml:space="preserve">Historical experiences like the Tuskegee Syphilis </w:t>
      </w:r>
      <w:r>
        <w:t>s</w:t>
      </w:r>
      <w:r w:rsidRPr="00017C9D">
        <w:t xml:space="preserve">tudy have resulted in mistrust of the healthcare system, </w:t>
      </w:r>
      <w:r>
        <w:t>influencing the hesitancy for</w:t>
      </w:r>
      <w:r w:rsidRPr="00017C9D">
        <w:t xml:space="preserve"> </w:t>
      </w:r>
      <w:r>
        <w:t xml:space="preserve">Black </w:t>
      </w:r>
      <w:r w:rsidRPr="00017C9D">
        <w:t>people</w:t>
      </w:r>
      <w:r>
        <w:t xml:space="preserve"> to</w:t>
      </w:r>
      <w:r w:rsidRPr="00017C9D">
        <w:t xml:space="preserve"> avoid seeking help from formal </w:t>
      </w:r>
      <w:r w:rsidRPr="00043635">
        <w:t>organizations (Scharff et al., 2015).</w:t>
      </w:r>
      <w:r w:rsidRPr="00017C9D">
        <w:t xml:space="preserve"> A structure of skepticism regarding medical intervention forms the basis for th</w:t>
      </w:r>
      <w:r>
        <w:t>e</w:t>
      </w:r>
      <w:r w:rsidRPr="00017C9D">
        <w:t xml:space="preserve"> historical context pervad</w:t>
      </w:r>
      <w:r>
        <w:t>ing</w:t>
      </w:r>
      <w:r w:rsidRPr="00017C9D">
        <w:t xml:space="preserve"> caregivers' attitudes. Benevides et al. (2018) highlighted the role that caregiver beliefs play in determining the measures to get childcare services for </w:t>
      </w:r>
      <w:r>
        <w:t xml:space="preserve">children with </w:t>
      </w:r>
      <w:r w:rsidRPr="00017C9D">
        <w:t xml:space="preserve">Autism. The results show that knowledge and expectations are essential stages of the help-seeking path, underscoring the complex interrelationship between caregivers' opinions and behaviors. Caregivers may subscribe to culturally specific ideas that </w:t>
      </w:r>
      <w:r>
        <w:t xml:space="preserve">serve as barriers to services and interventions, including a </w:t>
      </w:r>
      <w:r w:rsidRPr="00017C9D">
        <w:t xml:space="preserve">lack of motivation to seek services due to </w:t>
      </w:r>
      <w:r w:rsidRPr="00743BDB">
        <w:t xml:space="preserve">mistrust, fear, or (mis)understanding of Autism (Cadaret &amp; Speight, 2018). </w:t>
      </w:r>
    </w:p>
    <w:p w:rsidR="0078639B" w:rsidP="0078639B" w:rsidRDefault="0078639B" w14:paraId="3555C259" w14:textId="77777777">
      <w:pPr>
        <w:spacing w:line="480" w:lineRule="auto"/>
        <w:ind w:firstLine="720"/>
      </w:pPr>
      <w:r w:rsidRPr="00017C9D">
        <w:t xml:space="preserve">Tight-knit family and community structures influence decision-making, as caregivers may opt for informal </w:t>
      </w:r>
      <w:r>
        <w:t xml:space="preserve">family and community </w:t>
      </w:r>
      <w:r w:rsidRPr="00017C9D">
        <w:t xml:space="preserve">networks over </w:t>
      </w:r>
      <w:r>
        <w:t>formal services and interventions in the K-12 school setting</w:t>
      </w:r>
      <w:r w:rsidRPr="00017C9D">
        <w:t xml:space="preserve">. This implies that community-based support systems are crucial. Similarly, issues related to the perceived cultural competence of healthcare providers, financial barriers, and educational gaps about available services are also essential and affect the timing and nature of help-seeking behavior (Cadaret &amp; Speight, 2018). In order to manage </w:t>
      </w:r>
      <w:r>
        <w:t>barriers</w:t>
      </w:r>
      <w:r w:rsidRPr="00017C9D">
        <w:t xml:space="preserve">, it is </w:t>
      </w:r>
      <w:r>
        <w:t>essential</w:t>
      </w:r>
      <w:r w:rsidRPr="00017C9D">
        <w:t xml:space="preserve"> to implement culturally oriented medical practices, community support, and activities aimed at reducing stigmatization, raising awareness among members of the African American population, and building trust for assisting persons with disabilities in their respective communities</w:t>
      </w:r>
      <w:r>
        <w:t>.</w:t>
      </w:r>
    </w:p>
    <w:p w:rsidRPr="0089568A" w:rsidR="0078639B" w:rsidP="0078639B" w:rsidRDefault="0078639B" w14:paraId="360DA560" w14:textId="77777777">
      <w:pPr>
        <w:spacing w:line="480" w:lineRule="auto"/>
        <w:rPr>
          <w:i/>
          <w:iCs/>
        </w:rPr>
      </w:pPr>
      <w:r w:rsidRPr="0089568A">
        <w:rPr>
          <w:i/>
          <w:iCs/>
        </w:rPr>
        <w:t>Parent-School Relationship </w:t>
      </w:r>
    </w:p>
    <w:p w:rsidRPr="00017C9D" w:rsidR="0078639B" w:rsidP="0078639B" w:rsidRDefault="0078639B" w14:paraId="448E33EF" w14:textId="77777777">
      <w:pPr>
        <w:spacing w:line="480" w:lineRule="auto"/>
        <w:ind w:firstLine="720"/>
      </w:pPr>
      <w:r>
        <w:t>The review of research on parent-school relationships and African American children with selected disabilities underscores the significance of collaboration between parents and schools. Brandon et al. (2021) utilized a Parent Reflection Questionnaire to offer feedback from African American parents of children with disabilities highlighting the importance of tailored strategies to involve parents and foster engagements between parents and schools. This theme is in line with Lovelace et al. (2018) qualitative study that reveals unique barriers to African American mothers of ASD children. The results show that culturally sensitive approaches in different domains of practice, including school-based services, are necessary for promoting positive parent-school relationships. </w:t>
      </w:r>
    </w:p>
    <w:p w:rsidRPr="00017C9D" w:rsidR="0078639B" w:rsidP="0078639B" w:rsidRDefault="0078639B" w14:paraId="1E6B2C6C" w14:textId="77777777">
      <w:pPr>
        <w:spacing w:line="480" w:lineRule="auto"/>
        <w:ind w:firstLine="720"/>
      </w:pPr>
      <w:r w:rsidRPr="00017C9D">
        <w:t>The synthesis suggests that parent-school relationships are critical in addressing barriers to care and treatment for African American children with disabilities. A conducive learning environment must be built around effective communication, mutual understanding and culturally responsive strategies. When interacting with schools, African American parents face challenges such as stigma, bias, and cultural differences. This calls for interventions aimed at improving parent-school collaboration and appreciating the cultural factors in African American communities. Educational institutions can help in removing these boundaries by giving attention to culturally- responsive practices leading to inclusive and equitable education for students with disabilities. </w:t>
      </w:r>
    </w:p>
    <w:p w:rsidRPr="0089568A" w:rsidR="0078639B" w:rsidP="0078639B" w:rsidRDefault="0078639B" w14:paraId="1093E17C" w14:textId="77777777">
      <w:pPr>
        <w:spacing w:line="480" w:lineRule="auto"/>
        <w:rPr>
          <w:i/>
          <w:iCs/>
        </w:rPr>
      </w:pPr>
      <w:r>
        <w:rPr>
          <w:i/>
          <w:iCs/>
        </w:rPr>
        <w:t>Stigma: Black and disabled</w:t>
      </w:r>
    </w:p>
    <w:p w:rsidRPr="00017C9D" w:rsidR="0078639B" w:rsidP="0078639B" w:rsidRDefault="0078639B" w14:paraId="143E1902" w14:textId="77777777">
      <w:pPr>
        <w:spacing w:line="480" w:lineRule="auto"/>
        <w:ind w:firstLine="720"/>
      </w:pPr>
      <w:r w:rsidR="0078639B">
        <w:rPr/>
        <w:t xml:space="preserve">The stigma takes the shape of an insurmountable barrier toward the attainment of necessary care for African Americans with disabilities. The summation of different researchers, including Budhwani and De (2019) and Pearson et al. (2019), signifies that stigma in healthcare is a complex issue. Intersectionality involves a unique combination of hurdles to health care that result from the stigmas rooted in societal stereotypes and misconceptions. These studies shed light on how such stigma causes delays in diagnosis, restricted access to culturally adapted screening, and a reluctance to </w:t>
      </w:r>
      <w:r w:rsidR="0078639B">
        <w:rPr>
          <w:u w:val="none"/>
        </w:rPr>
        <w:t>access services fro</w:t>
      </w:r>
      <w:r w:rsidR="0078639B">
        <w:rPr>
          <w:u w:val="none"/>
        </w:rPr>
        <w:t>m</w:t>
      </w:r>
      <w:r w:rsidR="0078639B">
        <w:rPr>
          <w:u w:val="none"/>
        </w:rPr>
        <w:t xml:space="preserve"> </w:t>
      </w:r>
      <w:r w:rsidR="0078639B">
        <w:rPr>
          <w:u w:val="none"/>
        </w:rPr>
        <w:t>he</w:t>
      </w:r>
      <w:r w:rsidR="0078639B">
        <w:rPr/>
        <w:t>alth care systems. </w:t>
      </w:r>
    </w:p>
    <w:p w:rsidRPr="00017C9D" w:rsidR="0078639B" w:rsidP="0078639B" w:rsidRDefault="0078639B" w14:paraId="2D5215BA" w14:textId="43DD1D45" w14:noSpellErr="1">
      <w:pPr>
        <w:spacing w:line="480" w:lineRule="auto"/>
        <w:ind w:firstLine="720"/>
      </w:pPr>
      <w:r w:rsidR="0078639B">
        <w:rPr/>
        <w:t xml:space="preserve">Pearson et al. (2019) additionally argue that such a stigma goes beyond the people living with disabilities to touch </w:t>
      </w:r>
      <w:r w:rsidR="0078639B">
        <w:rPr>
          <w:u w:val="none"/>
        </w:rPr>
        <w:t xml:space="preserve">impact </w:t>
      </w:r>
      <w:r w:rsidR="0078639B">
        <w:rPr/>
        <w:t xml:space="preserve">the whole family. Specifically, African American parents, face obstacles based on racial bias and attitudes about disabilities perpetuated by American culture and the health care system. These </w:t>
      </w:r>
      <w:r w:rsidR="0078639B">
        <w:rPr/>
        <w:t>various studies</w:t>
      </w:r>
      <w:r w:rsidR="0078639B">
        <w:rPr/>
        <w:t xml:space="preserve"> paint an unmistakable picture of how stigmatization functions as a systemic and interpersonal barrier, impeding every stage of the health-seeking pathway among African Americans with disabilities. The cumulative stigma, which has originated from the first moments of concern to the ongoing interactions with healthcare personnel, makes their surrounding environment both unforgiving and often actively inhibitive for them as a group.</w:t>
      </w:r>
      <w:r w:rsidRPr="1AE6C837" w:rsidR="0078639B">
        <w:rPr>
          <w:u w:val="single"/>
        </w:rPr>
        <w:t xml:space="preserve"> </w:t>
      </w:r>
      <w:r w:rsidR="0078639B">
        <w:rPr/>
        <w:t xml:space="preserve">This synthesis of studies points out that stigma is a significant feature that affects the health outcomes for people of color, especially the Black </w:t>
      </w:r>
      <w:r w:rsidR="0078639B">
        <w:rPr/>
        <w:t>communities</w:t>
      </w:r>
      <w:r w:rsidR="0078639B">
        <w:rPr/>
        <w:t>. Implications include further research that can explore stigma and how this occurs, what causes it and the many forms it takes</w:t>
      </w:r>
      <w:r w:rsidRPr="1AE6C837" w:rsidR="002904D7">
        <w:rPr>
          <w:u w:val="single"/>
        </w:rPr>
        <w:t xml:space="preserve">. </w:t>
      </w:r>
      <w:r w:rsidR="0078639B">
        <w:rPr/>
        <w:t>Therefore, this involves studying stigma in healthcare settings, the role of cultural competence, and overcoming stigma (Rivera et al., 2021).</w:t>
      </w:r>
    </w:p>
    <w:p w:rsidRPr="00017C9D" w:rsidR="0078639B" w:rsidP="0078639B" w:rsidRDefault="0078639B" w14:paraId="41185CA8" w14:textId="77777777">
      <w:pPr>
        <w:spacing w:line="480" w:lineRule="auto"/>
        <w:ind w:firstLine="720"/>
      </w:pPr>
      <w:r w:rsidRPr="00017C9D">
        <w:t>To improve caregiving efforts within the Black community</w:t>
      </w:r>
      <w:r w:rsidRPr="00017C9D">
        <w:rPr>
          <w:u w:val="single"/>
        </w:rPr>
        <w:t>,</w:t>
      </w:r>
      <w:r w:rsidRPr="00017C9D">
        <w:t xml:space="preserve"> in relation to disabilities such as ASD, understanding the intricacies surrounding caregiver beliefs and their impact on help-seeking behavior in this community is required. Researchers need to understand cultural factors and their impact on decision-making regarding care-seeking from diagnostic and treatment facilities (Shaia et al., 2019). This would also provide a comprehensive insight into the barriers and facilitators to accessing care from the perspectives of both caregivers and healthcare professionals. Such methods would contribute to the introduction of targeted interventions. </w:t>
      </w:r>
    </w:p>
    <w:p w:rsidRPr="00017C9D" w:rsidR="0078639B" w:rsidP="0078639B" w:rsidRDefault="0078639B" w14:paraId="5EA77BEF" w14:textId="77777777">
      <w:pPr>
        <w:spacing w:line="480" w:lineRule="auto"/>
      </w:pPr>
      <w:r w:rsidRPr="00017C9D">
        <w:t>Future studies might consider measures that can improve positive parent-school relationships in addressing inequality in access to treatment and education for African Americans with disabilities (Morgan, 2020). This entails designing efficient communication patterns, culturally sensitive approaches and bridging strategies for home and school. The research questions can be on parent-school relations' effect on educational outcomes, designing and evaluating culturally appropriate training programs for educators, and using technology-based platforms to facilitate communication between parents and schools. The findings from longitudinal studies involving students with disabilities can be used to develop policies and practices that promote inclusive and supportive learning environments in schools. </w:t>
      </w:r>
    </w:p>
    <w:p w:rsidRPr="00017C9D" w:rsidR="0078639B" w:rsidP="0078639B" w:rsidRDefault="0078639B" w14:paraId="5A4A7709" w14:textId="77777777">
      <w:pPr>
        <w:spacing w:line="480" w:lineRule="auto"/>
        <w:ind w:firstLine="720"/>
      </w:pPr>
      <w:r>
        <w:t>Using the current literature on disability diagnostic perception in black and brown communities, future research should aim at understanding the diagnosis and treatment disparities. Investigation of systems factors, culturally competent diagnostic processes, and developing interventions to overcome the barriers outlined in the literature. Such research questions include the impact of cultural tailoring in diagnostic processes, the efficacy of community-based outreach initiatives, and the perspectives of individuals with disabilities and their families regarding the diagnostic process (Bigby &amp; Beadle-Brown, 2018).</w:t>
      </w:r>
    </w:p>
    <w:p w:rsidRPr="0078639B" w:rsidR="006C2E11" w:rsidP="0078639B" w:rsidRDefault="0078639B" w14:paraId="539649D1" w14:textId="4363F9E3">
      <w:pPr>
        <w:spacing w:line="480" w:lineRule="auto"/>
        <w:ind w:firstLine="720"/>
        <w:rPr>
          <w:b/>
          <w:bCs/>
        </w:rPr>
      </w:pPr>
      <w:r w:rsidRPr="00017C9D">
        <w:t>Future research will also have broad implications for policymakers and those who are advocating in this field. The findings from research should guide the development of culturally sensitive policies aimed at addressing the inequitable provision of care and treatment among Blacks with disabilities (</w:t>
      </w:r>
      <w:proofErr w:type="spellStart"/>
      <w:r w:rsidRPr="00017C9D">
        <w:t>Handtke</w:t>
      </w:r>
      <w:proofErr w:type="spellEnd"/>
      <w:r w:rsidRPr="00017C9D">
        <w:t xml:space="preserve"> et al., 2019). This can include pushing for enhanced participation by people from different communities in policy frameworks concerning health, education, and disability issues. In addition, future research should investigate how individuals with disabilities and their families can participate in creating policies that govern their lives. Research outcomes should be aligned with advocacy initiatives, thereby increasing the chances of systemic change in favor of the value system that prioritizes inclusiveness, equity, and availability of care and treatment in African American communities with disabilities (</w:t>
      </w:r>
      <w:proofErr w:type="spellStart"/>
      <w:r w:rsidRPr="00017C9D">
        <w:t>Handtke</w:t>
      </w:r>
      <w:proofErr w:type="spellEnd"/>
      <w:r w:rsidRPr="00017C9D">
        <w:t xml:space="preserve"> et al., 2019). </w:t>
      </w:r>
    </w:p>
    <w:p w:rsidR="009D70DA" w:rsidP="0089568A" w:rsidRDefault="009D70DA" w14:paraId="3778DCF3" w14:textId="3D7376E9">
      <w:pPr>
        <w:spacing w:line="480" w:lineRule="auto"/>
      </w:pPr>
      <w:r>
        <w:tab/>
      </w:r>
      <w:r>
        <w:t>From this literature review, I learned that my focus for the study was entirely too broad</w:t>
      </w:r>
      <w:r w:rsidR="4787B82B">
        <w:t>. The purpose has been narrowed down to aid in specific research concerning Black caregiver perception of ASD diagnosis and</w:t>
      </w:r>
      <w:r w:rsidR="10816951">
        <w:t xml:space="preserve"> their recommendation </w:t>
      </w:r>
      <w:r w:rsidR="67B73461">
        <w:t>for related services and interventions.</w:t>
      </w:r>
    </w:p>
    <w:p w:rsidR="71EDD71E" w:rsidP="71EDD71E" w:rsidRDefault="000C0829" w14:paraId="03DEF818" w14:textId="229C8F3D">
      <w:pPr>
        <w:spacing w:line="480" w:lineRule="auto"/>
      </w:pPr>
      <w:r w:rsidR="000C0829">
        <w:rPr/>
        <w:t xml:space="preserve">The review </w:t>
      </w:r>
      <w:r w:rsidR="000C0829">
        <w:rPr/>
        <w:t>identified</w:t>
      </w:r>
      <w:r w:rsidR="000C0829">
        <w:rPr/>
        <w:t xml:space="preserve"> 134 unique references (</w:t>
      </w:r>
      <w:r w:rsidR="00767C1F">
        <w:rPr/>
        <w:t xml:space="preserve">Appendix </w:t>
      </w:r>
      <w:r w:rsidR="6E7FEF93">
        <w:rPr/>
        <w:t>A2</w:t>
      </w:r>
      <w:r w:rsidR="000C0829">
        <w:rPr/>
        <w:t xml:space="preserve">). </w:t>
      </w:r>
      <w:r w:rsidR="6555645E">
        <w:rPr/>
        <w:t>Many</w:t>
      </w:r>
      <w:r w:rsidR="000C0829">
        <w:rPr/>
        <w:t xml:space="preserve"> abstracts were excluded </w:t>
      </w:r>
      <w:r w:rsidR="0602F1C6">
        <w:rPr/>
        <w:t xml:space="preserve">because they did not include </w:t>
      </w:r>
      <w:r w:rsidR="000C0829">
        <w:rPr/>
        <w:t xml:space="preserve">the target age group, ethnicity, or </w:t>
      </w:r>
      <w:r w:rsidR="29356D72">
        <w:rPr/>
        <w:t xml:space="preserve">were </w:t>
      </w:r>
      <w:r w:rsidR="000C0829">
        <w:rPr/>
        <w:t xml:space="preserve">non-US studies. Inclusion criteria </w:t>
      </w:r>
      <w:r w:rsidR="000C0829">
        <w:rPr/>
        <w:t>identified</w:t>
      </w:r>
      <w:r w:rsidR="000C0829">
        <w:rPr/>
        <w:t xml:space="preserve"> 15 articles exploring barriers to </w:t>
      </w:r>
      <w:r w:rsidR="006779ED">
        <w:rPr/>
        <w:t>services.</w:t>
      </w:r>
      <w:r w:rsidR="000C0829">
        <w:rPr/>
        <w:t xml:space="preserve"> </w:t>
      </w:r>
    </w:p>
    <w:p w:rsidR="00A2049F" w:rsidRDefault="00F66DE9" w14:paraId="4C2E44DE" w14:textId="541D6AD0">
      <w:pPr>
        <w:spacing w:line="480" w:lineRule="auto"/>
        <w:jc w:val="center"/>
        <w:rPr>
          <w:b/>
        </w:rPr>
      </w:pPr>
      <w:r>
        <w:rPr>
          <w:b/>
          <w:bCs/>
        </w:rPr>
        <w:t>Future Research Design and Methods</w:t>
      </w:r>
    </w:p>
    <w:p w:rsidR="006C2E11" w:rsidP="71EDD71E" w:rsidRDefault="000C0829" w14:paraId="07A72627" w14:textId="5AB61550">
      <w:pPr>
        <w:spacing w:line="480" w:lineRule="auto"/>
        <w:ind w:firstLine="720"/>
      </w:pPr>
      <w:r>
        <w:t xml:space="preserve">Despite the extensive research on childhood ASD, there is still much to learn about the association between the perceptions and meanings parents ascribe to an ASD diagnosis and their acquisition of care and treatment for their child. This study will examine </w:t>
      </w:r>
      <w:r w:rsidR="0D3660AF">
        <w:t>Black</w:t>
      </w:r>
      <w:r>
        <w:t xml:space="preserve"> caregivers’ </w:t>
      </w:r>
      <w:r w:rsidR="56CEED67">
        <w:t xml:space="preserve">perceptions of </w:t>
      </w:r>
      <w:r w:rsidR="744266E9">
        <w:t>ASD symptoms and how that informs parent recommendations of service and intervention.</w:t>
      </w:r>
    </w:p>
    <w:p w:rsidR="006C2E11" w:rsidP="71EDD71E" w:rsidRDefault="744266E9" w14:paraId="0BABBFD6" w14:textId="34684254">
      <w:pPr>
        <w:spacing w:line="480" w:lineRule="auto"/>
        <w:ind w:firstLine="720"/>
      </w:pPr>
      <w:r>
        <w:t>Semi-structured i</w:t>
      </w:r>
      <w:r w:rsidR="000C0829">
        <w:t xml:space="preserve">nterviews and observations of parents of children </w:t>
      </w:r>
      <w:r w:rsidR="60BCA939">
        <w:t>aged</w:t>
      </w:r>
      <w:r w:rsidR="000C0829">
        <w:t xml:space="preserve"> 5 to 11 recently diagnosed with ASD will </w:t>
      </w:r>
      <w:r w:rsidR="0087447E">
        <w:t xml:space="preserve">serve as a basis </w:t>
      </w:r>
      <w:r w:rsidR="000C0829">
        <w:t xml:space="preserve">for understanding of their child’s behaviors and their </w:t>
      </w:r>
      <w:r w:rsidR="24C72215">
        <w:t xml:space="preserve">service </w:t>
      </w:r>
      <w:r w:rsidR="000C0829">
        <w:t xml:space="preserve">expectations. Through narrative inquiry, </w:t>
      </w:r>
      <w:r w:rsidR="008225E1">
        <w:t xml:space="preserve">data will be collected to describe </w:t>
      </w:r>
      <w:r w:rsidR="000C0829">
        <w:t xml:space="preserve">how parents </w:t>
      </w:r>
      <w:r w:rsidR="008225E1">
        <w:t xml:space="preserve">interpret the definition of ASD, determine the accuracy of the diagnosis, and characterize the symptoms that their children with ASD exhibit. </w:t>
      </w:r>
      <w:r w:rsidR="00C04AC3">
        <w:t xml:space="preserve">Additional interview questions will explore </w:t>
      </w:r>
      <w:r w:rsidR="51196DC7">
        <w:t>parents'</w:t>
      </w:r>
      <w:r w:rsidR="00C04AC3">
        <w:t xml:space="preserve"> decisions </w:t>
      </w:r>
      <w:r w:rsidR="10CF2CD4">
        <w:t>and recommendations for</w:t>
      </w:r>
      <w:r w:rsidR="00C04AC3">
        <w:t xml:space="preserve"> interventions</w:t>
      </w:r>
      <w:r w:rsidR="542EE668">
        <w:t>.</w:t>
      </w:r>
      <w:r w:rsidR="00C04AC3">
        <w:t xml:space="preserve"> </w:t>
      </w:r>
    </w:p>
    <w:p w:rsidRPr="0089568A" w:rsidR="006C2E11" w:rsidP="71EDD71E" w:rsidRDefault="000C0829" w14:paraId="14596BA7" w14:textId="4528DAC8">
      <w:pPr>
        <w:spacing w:line="480" w:lineRule="auto"/>
        <w:ind w:firstLine="720"/>
      </w:pPr>
      <w:r w:rsidR="000C0829">
        <w:rPr/>
        <w:t xml:space="preserve">The purpose of this study is to describe and analyze the experiences and </w:t>
      </w:r>
      <w:r w:rsidR="29F8A620">
        <w:rPr/>
        <w:t>perceptions</w:t>
      </w:r>
      <w:r w:rsidR="29F8A620">
        <w:rPr/>
        <w:t xml:space="preserve"> of</w:t>
      </w:r>
      <w:r w:rsidR="00D268C4">
        <w:rPr/>
        <w:t xml:space="preserve"> </w:t>
      </w:r>
      <w:r w:rsidR="79855584">
        <w:rPr/>
        <w:t>Black caregivers</w:t>
      </w:r>
      <w:r w:rsidR="000C0829">
        <w:rPr/>
        <w:t xml:space="preserve"> of children identified with</w:t>
      </w:r>
      <w:r w:rsidR="0087447E">
        <w:rPr/>
        <w:t xml:space="preserve"> ASD</w:t>
      </w:r>
      <w:r w:rsidR="000C0829">
        <w:rPr/>
        <w:t xml:space="preserve">, and the impact those </w:t>
      </w:r>
      <w:r w:rsidR="000C0829">
        <w:rPr/>
        <w:t>perceptions</w:t>
      </w:r>
      <w:r w:rsidR="000C0829">
        <w:rPr/>
        <w:t xml:space="preserve"> </w:t>
      </w:r>
      <w:r w:rsidR="00D268C4">
        <w:rPr/>
        <w:t xml:space="preserve">have </w:t>
      </w:r>
      <w:r w:rsidR="000C0829">
        <w:rPr/>
        <w:t xml:space="preserve">on </w:t>
      </w:r>
      <w:r w:rsidR="2FDB0A62">
        <w:rPr/>
        <w:t xml:space="preserve">related </w:t>
      </w:r>
      <w:r w:rsidR="2A63C339">
        <w:rPr/>
        <w:t>service</w:t>
      </w:r>
      <w:r w:rsidR="03763F69">
        <w:rPr/>
        <w:t>s</w:t>
      </w:r>
      <w:r w:rsidR="2A63C339">
        <w:rPr/>
        <w:t xml:space="preserve"> and intervention implementation.</w:t>
      </w:r>
      <w:r w:rsidR="000C0829">
        <w:rPr/>
        <w:t xml:space="preserve"> </w:t>
      </w:r>
      <w:r w:rsidR="77FF4BB7">
        <w:rPr/>
        <w:t>Disability critical race theory will be</w:t>
      </w:r>
      <w:r w:rsidR="000C0829">
        <w:rPr/>
        <w:t xml:space="preserve"> </w:t>
      </w:r>
      <w:r w:rsidR="000C0829">
        <w:rPr/>
        <w:t>utilized</w:t>
      </w:r>
      <w:r w:rsidR="000C0829">
        <w:rPr/>
        <w:t xml:space="preserve"> as a framework to examine</w:t>
      </w:r>
      <w:r w:rsidR="00D268C4">
        <w:rPr/>
        <w:t xml:space="preserve"> the responses of the participants. Moreover, </w:t>
      </w:r>
      <w:r w:rsidR="041994AE">
        <w:rPr/>
        <w:t>tenets 3 and 4</w:t>
      </w:r>
      <w:r w:rsidR="00D268C4">
        <w:rPr/>
        <w:t xml:space="preserve"> of </w:t>
      </w:r>
      <w:r w:rsidR="00D268C4">
        <w:rPr/>
        <w:t>DisCrit</w:t>
      </w:r>
      <w:r w:rsidR="00D268C4">
        <w:rPr/>
        <w:t xml:space="preserve"> will guide the development of the research and interview questions.</w:t>
      </w:r>
      <w:r w:rsidR="000C0829">
        <w:rPr/>
        <w:t xml:space="preserve"> Qualitative data will be gathered </w:t>
      </w:r>
      <w:r w:rsidR="735D13B0">
        <w:rPr/>
        <w:t xml:space="preserve">via </w:t>
      </w:r>
      <w:r w:rsidR="53520DCB">
        <w:rPr/>
        <w:t>interviews</w:t>
      </w:r>
      <w:r w:rsidR="735D13B0">
        <w:rPr/>
        <w:t xml:space="preserve">, </w:t>
      </w:r>
      <w:r w:rsidR="000C0829">
        <w:rPr/>
        <w:t xml:space="preserve">to bring to light </w:t>
      </w:r>
      <w:r w:rsidR="20539BBE">
        <w:rPr/>
        <w:t xml:space="preserve">Black caregivers’ </w:t>
      </w:r>
      <w:r w:rsidR="000C0829">
        <w:rPr/>
        <w:t xml:space="preserve">experiences and their counter stories (Solórzano &amp; </w:t>
      </w:r>
      <w:r w:rsidR="000C0829">
        <w:rPr/>
        <w:t>Yosso</w:t>
      </w:r>
      <w:r w:rsidR="000C0829">
        <w:rPr/>
        <w:t xml:space="preserve">, 2002) of the special education system servicing their children. The research questions guiding this study </w:t>
      </w:r>
      <w:r w:rsidR="2D8057E1">
        <w:rPr/>
        <w:t xml:space="preserve">are found in </w:t>
      </w:r>
      <w:r w:rsidRPr="26D6732D" w:rsidR="2D8057E1">
        <w:rPr>
          <w:i w:val="1"/>
          <w:iCs w:val="1"/>
        </w:rPr>
        <w:t>Table 1.</w:t>
      </w:r>
      <w:r w:rsidR="000C0829">
        <w:rPr/>
        <w:t xml:space="preserve"> </w:t>
      </w:r>
    </w:p>
    <w:p w:rsidR="4ED35F85" w:rsidP="71EDD71E" w:rsidRDefault="4ED35F85" w14:paraId="06A6DAFD" w14:textId="41163842">
      <w:pPr>
        <w:spacing w:line="480" w:lineRule="auto"/>
        <w:rPr>
          <w:i/>
          <w:iCs/>
        </w:rPr>
      </w:pPr>
      <w:r w:rsidRPr="71EDD71E">
        <w:rPr>
          <w:i/>
          <w:iCs/>
        </w:rPr>
        <w:t>Data Collection</w:t>
      </w:r>
    </w:p>
    <w:p w:rsidR="4ED35F85" w:rsidP="00065B7E" w:rsidRDefault="4ED35F85" w14:paraId="02612BEE" w14:textId="6E8BB326">
      <w:pPr>
        <w:spacing w:line="480" w:lineRule="auto"/>
        <w:ind w:firstLine="720"/>
      </w:pPr>
      <w:r w:rsidR="4ED35F85">
        <w:rPr/>
        <w:t xml:space="preserve">To explore the experiences of Black parents of children with ASD, participants will complete a family background questionnaire and </w:t>
      </w:r>
      <w:r w:rsidR="5F06A8BD">
        <w:rPr/>
        <w:t>take part</w:t>
      </w:r>
      <w:r w:rsidR="4ED35F85">
        <w:rPr/>
        <w:t xml:space="preserve"> in semi-structured interviews. </w:t>
      </w:r>
      <w:r w:rsidR="075FA533">
        <w:rPr/>
        <w:t>A questionnaire like The Family Information Questionnaire will be used to collect demographic information about the parents and the types of services their children with ASD may already receive.</w:t>
      </w:r>
      <w:r w:rsidR="4ED35F85">
        <w:rPr/>
        <w:t xml:space="preserve"> The questionnaire </w:t>
      </w:r>
      <w:r w:rsidR="2D3FD1D5">
        <w:rPr/>
        <w:t>will take</w:t>
      </w:r>
      <w:r w:rsidR="4ED35F85">
        <w:rPr/>
        <w:t xml:space="preserve"> 5–10 minutes to complete</w:t>
      </w:r>
      <w:r w:rsidR="34AA4230">
        <w:rPr/>
        <w:t xml:space="preserve"> and include </w:t>
      </w:r>
      <w:r w:rsidR="4ED35F85">
        <w:rPr/>
        <w:t xml:space="preserve">demographic questions such as </w:t>
      </w:r>
      <w:r w:rsidR="7913B1F5">
        <w:rPr/>
        <w:t>caregivers</w:t>
      </w:r>
      <w:r w:rsidR="4ED35F85">
        <w:rPr/>
        <w:t xml:space="preserve"> age, gender, marital status, level of education, employment status, family income, and child</w:t>
      </w:r>
      <w:r w:rsidR="3468888F">
        <w:rPr/>
        <w:t>(ren)</w:t>
      </w:r>
      <w:r w:rsidR="4ED35F85">
        <w:rPr/>
        <w:t xml:space="preserve"> information</w:t>
      </w:r>
      <w:r w:rsidR="53EC3ABB">
        <w:rPr/>
        <w:t>.</w:t>
      </w:r>
    </w:p>
    <w:p w:rsidR="53EC3ABB" w:rsidP="71EDD71E" w:rsidRDefault="53EC3ABB" w14:paraId="25882385" w14:textId="327B433D">
      <w:pPr>
        <w:spacing w:line="480" w:lineRule="auto"/>
        <w:rPr>
          <w:i/>
          <w:iCs/>
        </w:rPr>
      </w:pPr>
      <w:r w:rsidRPr="71EDD71E">
        <w:rPr>
          <w:i/>
          <w:iCs/>
        </w:rPr>
        <w:t>Data Analysis</w:t>
      </w:r>
    </w:p>
    <w:p w:rsidR="53EC3ABB" w:rsidP="00065B7E" w:rsidRDefault="53EC3ABB" w14:paraId="76257B59" w14:textId="132C1DE9">
      <w:pPr>
        <w:spacing w:line="480" w:lineRule="auto"/>
        <w:ind w:firstLine="720"/>
      </w:pPr>
      <w:r w:rsidRPr="71EDD71E">
        <w:t>Data from the questionnaire will be analyzed to provide descriptive information about the participants. The questionnaire will be compared to the interview data to provide triangulation regarding the type and frequency of services.</w:t>
      </w:r>
      <w:r w:rsidRPr="71EDD71E" w:rsidR="23540466">
        <w:t xml:space="preserve"> </w:t>
      </w:r>
    </w:p>
    <w:p w:rsidR="23540466" w:rsidP="71EDD71E" w:rsidRDefault="23540466" w14:paraId="2F1DD1EA" w14:textId="5F6043A5">
      <w:pPr>
        <w:pBdr>
          <w:top w:val="nil"/>
          <w:left w:val="nil"/>
          <w:bottom w:val="nil"/>
          <w:right w:val="nil"/>
          <w:between w:val="nil"/>
        </w:pBdr>
        <w:tabs>
          <w:tab w:val="left" w:pos="820"/>
        </w:tabs>
        <w:spacing w:line="480" w:lineRule="auto"/>
        <w:ind w:right="50"/>
        <w:rPr>
          <w:i/>
          <w:iCs/>
        </w:rPr>
      </w:pPr>
      <w:r w:rsidRPr="71EDD71E">
        <w:rPr>
          <w:i/>
          <w:iCs/>
        </w:rPr>
        <w:t>Credibility and Trustworthiness</w:t>
      </w:r>
    </w:p>
    <w:p w:rsidR="23540466" w:rsidP="71EDD71E" w:rsidRDefault="00065B7E" w14:paraId="5E166A56" w14:textId="1F190AB0">
      <w:pPr>
        <w:tabs>
          <w:tab w:val="left" w:pos="820"/>
        </w:tabs>
        <w:spacing w:line="480" w:lineRule="auto"/>
        <w:ind w:right="50"/>
      </w:pPr>
      <w:r>
        <w:tab/>
      </w:r>
      <w:r w:rsidRPr="71EDD71E" w:rsidR="08986B43">
        <w:rPr/>
        <w:t xml:space="preserve">To select </w:t>
      </w:r>
      <w:r w:rsidRPr="71EDD71E" w:rsidR="08986B43">
        <w:rPr/>
        <w:t>appropriate respondents</w:t>
      </w:r>
      <w:r w:rsidRPr="71EDD71E" w:rsidR="08986B43">
        <w:rPr/>
        <w:t>, participants will be recruited from schools across PGCPS.</w:t>
      </w:r>
      <w:r w:rsidRPr="71EDD71E" w:rsidR="23540466">
        <w:rPr/>
        <w:t xml:space="preserve"> </w:t>
      </w:r>
      <w:r w:rsidRPr="71EDD71E" w:rsidR="68D57903">
        <w:rPr/>
        <w:t>Participants will be screened prior to scheduling the interview to verify they meet</w:t>
      </w:r>
      <w:r w:rsidRPr="71EDD71E" w:rsidR="37C82729">
        <w:rPr/>
        <w:t xml:space="preserve"> research</w:t>
      </w:r>
      <w:r w:rsidRPr="71EDD71E" w:rsidR="68D57903">
        <w:rPr/>
        <w:t xml:space="preserve"> study criteria.</w:t>
      </w:r>
      <w:r w:rsidRPr="71EDD71E" w:rsidR="23540466">
        <w:rPr/>
        <w:t xml:space="preserve"> </w:t>
      </w:r>
      <w:r w:rsidRPr="71EDD71E" w:rsidR="414B5C30">
        <w:rPr/>
        <w:t xml:space="preserve">A </w:t>
      </w:r>
      <w:r w:rsidRPr="71EDD71E" w:rsidR="23540466">
        <w:rPr/>
        <w:t xml:space="preserve">snowball sampling technique </w:t>
      </w:r>
      <w:r w:rsidRPr="71EDD71E" w:rsidR="190F6613">
        <w:rPr/>
        <w:t xml:space="preserve">will be </w:t>
      </w:r>
      <w:r w:rsidRPr="71EDD71E" w:rsidR="40F35E71">
        <w:rPr/>
        <w:t xml:space="preserve">employed,</w:t>
      </w:r>
      <w:r w:rsidRPr="71EDD71E" w:rsidR="190F6613">
        <w:rPr/>
        <w:t xml:space="preserve"> and each </w:t>
      </w:r>
      <w:r w:rsidRPr="71EDD71E" w:rsidR="002904D7">
        <w:rPr/>
        <w:t>participant</w:t>
      </w:r>
      <w:r w:rsidRPr="71EDD71E" w:rsidR="190F6613">
        <w:rPr/>
        <w:t xml:space="preserve"> will be given a flyer or QR code to share with other families in their circles of influence and community. T</w:t>
      </w:r>
      <w:r w:rsidRPr="71EDD71E" w:rsidR="23540466">
        <w:rPr/>
        <w:t xml:space="preserve">hese measures </w:t>
      </w:r>
      <w:r w:rsidRPr="71EDD71E" w:rsidR="7989AAFD">
        <w:rPr/>
        <w:t xml:space="preserve">will be </w:t>
      </w:r>
      <w:r w:rsidRPr="71EDD71E" w:rsidR="0338AEA4">
        <w:rPr/>
        <w:t xml:space="preserve">used</w:t>
      </w:r>
      <w:r w:rsidRPr="71EDD71E" w:rsidR="7989AAFD">
        <w:rPr/>
        <w:t xml:space="preserve"> to </w:t>
      </w:r>
      <w:r w:rsidRPr="71EDD71E" w:rsidR="23540466">
        <w:rPr/>
        <w:t xml:space="preserve">ensure that the sample </w:t>
      </w:r>
      <w:r w:rsidRPr="71EDD71E" w:rsidR="73194B05">
        <w:rPr/>
        <w:t xml:space="preserve">is </w:t>
      </w:r>
      <w:r w:rsidRPr="71EDD71E" w:rsidR="23540466">
        <w:rPr/>
        <w:t xml:space="preserve">purposely </w:t>
      </w:r>
      <w:r w:rsidRPr="71EDD71E" w:rsidR="23540466">
        <w:rPr/>
        <w:t>identified</w:t>
      </w:r>
      <w:r w:rsidRPr="71EDD71E" w:rsidR="23540466">
        <w:rPr/>
        <w:t>, effectively recruited, adequate in number, and representative (</w:t>
      </w:r>
      <w:r w:rsidRPr="71EDD71E" w:rsidR="6525183C">
        <w:rPr/>
        <w:t>Creswell and Creswell 2023)</w:t>
      </w:r>
      <w:r w:rsidRPr="71EDD71E" w:rsidR="23540466">
        <w:rPr/>
        <w:t xml:space="preserve">. </w:t>
      </w:r>
    </w:p>
    <w:p w:rsidR="23540466" w:rsidP="71EDD71E" w:rsidRDefault="23540466" w14:paraId="0C8C8C3E" w14:textId="5AE64C23">
      <w:pPr>
        <w:tabs>
          <w:tab w:val="left" w:pos="820"/>
        </w:tabs>
        <w:spacing w:line="480" w:lineRule="auto"/>
        <w:ind w:right="50" w:firstLine="720"/>
      </w:pPr>
      <w:r w:rsidR="23540466">
        <w:rPr/>
        <w:t xml:space="preserve">To ensure that the data </w:t>
      </w:r>
      <w:r w:rsidR="44778AD5">
        <w:rPr/>
        <w:t>are</w:t>
      </w:r>
      <w:r w:rsidR="23540466">
        <w:rPr/>
        <w:t xml:space="preserve"> credible and trustworthy </w:t>
      </w:r>
      <w:r w:rsidR="4DB4A4AB">
        <w:rPr/>
        <w:t xml:space="preserve">I will </w:t>
      </w:r>
      <w:r w:rsidR="23540466">
        <w:rPr/>
        <w:t xml:space="preserve">employ data triangulation </w:t>
      </w:r>
      <w:r w:rsidR="612DA97D">
        <w:rPr/>
        <w:t xml:space="preserve">of the questionnaire and interviews. </w:t>
      </w:r>
      <w:r w:rsidR="4039248E">
        <w:rPr/>
        <w:t xml:space="preserve">As well as </w:t>
      </w:r>
      <w:r w:rsidR="33CE169D">
        <w:rPr/>
        <w:t>reflexivity,</w:t>
      </w:r>
      <w:r w:rsidR="4039248E">
        <w:rPr/>
        <w:t xml:space="preserve"> being forthright about my positionality and perspectives with this research's context, monitoring </w:t>
      </w:r>
      <w:r w:rsidR="1B4400B1">
        <w:rPr/>
        <w:t>biases</w:t>
      </w:r>
      <w:r w:rsidR="4039248E">
        <w:rPr/>
        <w:t xml:space="preserve"> through memos and field notes.</w:t>
      </w:r>
      <w:r w:rsidR="178102C8">
        <w:rPr/>
        <w:t xml:space="preserve"> Member </w:t>
      </w:r>
      <w:r w:rsidR="18D6E92F">
        <w:rPr/>
        <w:t>checks</w:t>
      </w:r>
      <w:r w:rsidR="178102C8">
        <w:rPr/>
        <w:t xml:space="preserve"> will also be </w:t>
      </w:r>
      <w:r w:rsidR="0C014E56">
        <w:rPr/>
        <w:t>used</w:t>
      </w:r>
      <w:r w:rsidR="178102C8">
        <w:rPr/>
        <w:t xml:space="preserve"> to confirm the accurac</w:t>
      </w:r>
      <w:r w:rsidR="0983066B">
        <w:rPr/>
        <w:t xml:space="preserve">y of transcription and to build trust and support </w:t>
      </w:r>
      <w:r w:rsidR="0983066B">
        <w:rPr/>
        <w:t>of</w:t>
      </w:r>
      <w:r w:rsidR="0983066B">
        <w:rPr/>
        <w:t xml:space="preserve"> conclusions.</w:t>
      </w:r>
    </w:p>
    <w:p w:rsidR="26D6732D" w:rsidRDefault="26D6732D" w14:paraId="2B28B637" w14:textId="3D7463C9">
      <w:r>
        <w:br w:type="page"/>
      </w:r>
    </w:p>
    <w:p w:rsidR="00B741EC" w:rsidP="71EDD71E" w:rsidRDefault="00B741EC" w14:paraId="77174E2D" w14:textId="77777777">
      <w:pPr>
        <w:jc w:val="center"/>
        <w:rPr>
          <w:b/>
          <w:bCs/>
        </w:rPr>
      </w:pPr>
      <w:r w:rsidRPr="71EDD71E">
        <w:rPr>
          <w:b/>
          <w:bCs/>
        </w:rPr>
        <w:t>Appendix A</w:t>
      </w:r>
    </w:p>
    <w:p w:rsidR="71EDD71E" w:rsidP="71EDD71E" w:rsidRDefault="71EDD71E" w14:paraId="7841D913" w14:textId="6E0876EB">
      <w:pPr>
        <w:jc w:val="center"/>
        <w:rPr>
          <w:b/>
          <w:bCs/>
        </w:rPr>
      </w:pPr>
    </w:p>
    <w:p w:rsidR="00B741EC" w:rsidRDefault="00B741EC" w14:paraId="4B18584A" w14:textId="54BBC321">
      <w:pPr>
        <w:rPr>
          <w:b/>
          <w:bCs/>
        </w:rPr>
      </w:pPr>
      <w:r w:rsidRPr="00017C9D">
        <w:rPr>
          <w:noProof/>
          <w:u w:val="single"/>
        </w:rPr>
        <w:drawing>
          <wp:anchor distT="0" distB="0" distL="114300" distR="114300" simplePos="0" relativeHeight="251661312" behindDoc="0" locked="0" layoutInCell="1" allowOverlap="1" wp14:anchorId="32878D34" wp14:editId="0014BDDC">
            <wp:simplePos x="0" y="0"/>
            <wp:positionH relativeFrom="column">
              <wp:posOffset>0</wp:posOffset>
            </wp:positionH>
            <wp:positionV relativeFrom="paragraph">
              <wp:posOffset>374650</wp:posOffset>
            </wp:positionV>
            <wp:extent cx="6644640" cy="4994910"/>
            <wp:effectExtent l="25400" t="25400" r="22860" b="21590"/>
            <wp:wrapSquare wrapText="bothSides"/>
            <wp:docPr id="114435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4640" cy="499491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B741EC" w:rsidRDefault="00B741EC" w14:paraId="46A96DFC" w14:textId="77777777">
      <w:pPr>
        <w:rPr>
          <w:b/>
          <w:bCs/>
        </w:rPr>
      </w:pPr>
    </w:p>
    <w:p w:rsidR="009D70DA" w:rsidRDefault="71896F54" w14:paraId="4D034C81" w14:textId="5C603D84">
      <w:r w:rsidR="71896F54">
        <w:rPr/>
        <w:t xml:space="preserve">Figure A1. Facilitators and Barriers to Diagnosis and </w:t>
      </w:r>
      <w:r w:rsidR="71896F54">
        <w:rPr/>
        <w:t>Services</w:t>
      </w:r>
    </w:p>
    <w:p w:rsidR="009D70DA" w:rsidRDefault="009D70DA" w14:paraId="56201B6B" w14:textId="77777777">
      <w:r>
        <w:br w:type="page"/>
      </w:r>
    </w:p>
    <w:p w:rsidR="009D70DA" w:rsidRDefault="371F9414" w14:paraId="06FD141B" w14:textId="5DAD2828">
      <w:pPr>
        <w:rPr>
          <w:b/>
          <w:bCs/>
        </w:rPr>
      </w:pPr>
      <w:r w:rsidRPr="71EDD71E">
        <w:rPr>
          <w:b/>
          <w:bCs/>
        </w:rPr>
        <w:t>PRISMA table for prior review of literature.</w:t>
      </w:r>
    </w:p>
    <w:p w:rsidRPr="009D70DA" w:rsidR="00B741EC" w:rsidRDefault="009D70DA" w14:paraId="4465FFC3" w14:textId="152B563A">
      <w:pPr>
        <w:rPr>
          <w:b w:val="1"/>
          <w:bCs w:val="1"/>
        </w:rPr>
      </w:pPr>
      <w:r>
        <w:rPr>
          <w:noProof/>
        </w:rPr>
        <w:drawing>
          <wp:anchor distT="114300" distB="114300" distL="114300" distR="114300" simplePos="0" relativeHeight="251663360" behindDoc="0" locked="0" layoutInCell="1" hidden="0" allowOverlap="1" wp14:anchorId="59A93970" wp14:editId="48B235B4">
            <wp:simplePos x="0" y="0"/>
            <wp:positionH relativeFrom="column">
              <wp:posOffset>0</wp:posOffset>
            </wp:positionH>
            <wp:positionV relativeFrom="paragraph">
              <wp:posOffset>292735</wp:posOffset>
            </wp:positionV>
            <wp:extent cx="6510655" cy="6798310"/>
            <wp:effectExtent l="0" t="0" r="4445" b="0"/>
            <wp:wrapSquare wrapText="bothSides" distT="114300" distB="114300" distL="114300" distR="114300"/>
            <wp:docPr id="13504181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510655" cy="6798310"/>
                    </a:xfrm>
                    <a:prstGeom prst="rect">
                      <a:avLst/>
                    </a:prstGeom>
                    <a:ln/>
                  </pic:spPr>
                </pic:pic>
              </a:graphicData>
            </a:graphic>
            <wp14:sizeRelH relativeFrom="margin">
              <wp14:pctWidth>0</wp14:pctWidth>
            </wp14:sizeRelH>
            <wp14:sizeRelV relativeFrom="margin">
              <wp14:pctHeight>0</wp14:pctHeight>
            </wp14:sizeRelV>
          </wp:anchor>
        </w:drawing>
      </w:r>
      <w:r w:rsidRPr="009D70DA" w:rsidR="00B741EC">
        <w:rPr>
          <w:b w:val="1"/>
          <w:bCs w:val="1"/>
        </w:rPr>
        <w:br w:type="page"/>
      </w:r>
      <w:r w:rsidRPr="56331138" w:rsidR="44B63A96">
        <w:rPr>
          <w:b w:val="1"/>
          <w:bCs w:val="1"/>
        </w:rPr>
        <w:t>Figure A2. PRISMA table.</w:t>
      </w:r>
    </w:p>
    <w:p w:rsidR="71EDD71E" w:rsidRDefault="71EDD71E" w14:paraId="268A8209" w14:textId="5A07DB5E">
      <w:r>
        <w:br w:type="page"/>
      </w:r>
    </w:p>
    <w:p w:rsidR="006C2E11" w:rsidRDefault="000C0829" w14:paraId="63ED59BE" w14:textId="11A6BB24">
      <w:pPr>
        <w:spacing w:line="480" w:lineRule="auto"/>
        <w:jc w:val="center"/>
        <w:rPr>
          <w:b/>
        </w:rPr>
      </w:pPr>
      <w:r w:rsidRPr="1D02CC6E">
        <w:rPr>
          <w:b/>
          <w:bCs/>
        </w:rPr>
        <w:t>References</w:t>
      </w:r>
    </w:p>
    <w:p w:rsidR="005109E1" w:rsidP="26D6732D" w:rsidRDefault="005109E1" w14:paraId="58EB3926" w14:textId="656E0A70">
      <w:pPr>
        <w:pStyle w:val="Normal"/>
        <w:widowControl w:val="1"/>
        <w:pBdr>
          <w:top w:val="nil" w:color="000000" w:sz="0" w:space="0"/>
          <w:left w:val="nil" w:color="000000" w:sz="0" w:space="0"/>
          <w:bottom w:val="nil" w:color="000000" w:sz="0" w:space="0"/>
          <w:right w:val="nil" w:color="000000" w:sz="0" w:space="0"/>
          <w:between w:val="nil" w:color="000000" w:sz="0" w:space="0"/>
        </w:pBdr>
        <w:spacing w:line="480" w:lineRule="auto"/>
        <w:ind w:left="720" w:hanging="720"/>
      </w:pPr>
      <w:r w:rsidR="005109E1">
        <w:rPr/>
        <w:t>Annamma, S. A., Connor, D., &amp; Ferri, B. (2013). Dis/ability critical race studies (</w:t>
      </w:r>
      <w:r w:rsidR="005109E1">
        <w:rPr/>
        <w:t>DisCrit</w:t>
      </w:r>
      <w:r w:rsidR="005109E1">
        <w:rPr/>
        <w:t xml:space="preserve">): Theorizing at the intersections of race and dis/ability. </w:t>
      </w:r>
      <w:r w:rsidRPr="26D6732D" w:rsidR="005109E1">
        <w:rPr>
          <w:i w:val="1"/>
          <w:iCs w:val="1"/>
        </w:rPr>
        <w:t>Race ethnicity and education</w:t>
      </w:r>
      <w:r w:rsidR="005109E1">
        <w:rPr/>
        <w:t xml:space="preserve">, </w:t>
      </w:r>
      <w:r w:rsidRPr="26D6732D" w:rsidR="005109E1">
        <w:rPr>
          <w:i w:val="1"/>
          <w:iCs w:val="1"/>
        </w:rPr>
        <w:t>16</w:t>
      </w:r>
      <w:r w:rsidR="005109E1">
        <w:rPr/>
        <w:t>(1), 1-31.</w:t>
      </w:r>
      <w:r w:rsidR="5A4D52F8">
        <w:rPr/>
        <w:t xml:space="preserve"> </w:t>
      </w:r>
      <w:hyperlink r:id="R6bb15d41027649ca">
        <w:r w:rsidRPr="26D6732D" w:rsidR="5A4D52F8">
          <w:rPr>
            <w:rStyle w:val="Hyperlink"/>
          </w:rPr>
          <w:t>https://doi.org/10.1080/13613324.2012.730511</w:t>
        </w:r>
      </w:hyperlink>
    </w:p>
    <w:p w:rsidR="006B2C90" w:rsidP="006B2C90" w:rsidRDefault="003E6749" w14:paraId="1D7BD87D" w14:textId="0DFF8575">
      <w:pPr>
        <w:widowControl/>
        <w:pBdr>
          <w:top w:val="nil"/>
          <w:left w:val="nil"/>
          <w:bottom w:val="nil"/>
          <w:right w:val="nil"/>
          <w:between w:val="nil"/>
        </w:pBdr>
        <w:spacing w:line="480" w:lineRule="auto"/>
        <w:ind w:left="720" w:hanging="720"/>
      </w:pPr>
      <w:r w:rsidRPr="003E6749">
        <w:t xml:space="preserve">Aylward, B. S., Gal-Szabo, D. E., &amp; </w:t>
      </w:r>
      <w:proofErr w:type="spellStart"/>
      <w:r w:rsidRPr="003E6749">
        <w:t>Taraman</w:t>
      </w:r>
      <w:proofErr w:type="spellEnd"/>
      <w:r w:rsidRPr="003E6749">
        <w:t>, S. (2021). Racial, ethnic, and sociodemographic disparities in diagnosis of children with autism spectrum disorder. </w:t>
      </w:r>
      <w:r w:rsidRPr="003E6749">
        <w:rPr>
          <w:i/>
          <w:iCs/>
        </w:rPr>
        <w:t>Journal of Developmental and Behavioral Pediatrics</w:t>
      </w:r>
      <w:r w:rsidRPr="003E6749">
        <w:t>, </w:t>
      </w:r>
      <w:r w:rsidRPr="003E6749">
        <w:rPr>
          <w:i/>
          <w:iCs/>
        </w:rPr>
        <w:t>42</w:t>
      </w:r>
      <w:r w:rsidRPr="003E6749">
        <w:t>(8), 682.</w:t>
      </w:r>
      <w:r>
        <w:t xml:space="preserve"> </w:t>
      </w:r>
      <w:hyperlink w:history="1" r:id="rId13">
        <w:r w:rsidRPr="00F0722C" w:rsidR="006B2C90">
          <w:rPr>
            <w:rStyle w:val="Hyperlink"/>
          </w:rPr>
          <w:t>https://doi.org/10.1097/DBP.0000000000000996</w:t>
        </w:r>
      </w:hyperlink>
    </w:p>
    <w:p w:rsidR="006B2C90" w:rsidP="006B2C90" w:rsidRDefault="006B2C90" w14:paraId="75DBF77C" w14:textId="77777777">
      <w:pPr>
        <w:widowControl/>
        <w:pBdr>
          <w:top w:val="nil"/>
          <w:left w:val="nil"/>
          <w:bottom w:val="nil"/>
          <w:right w:val="nil"/>
          <w:between w:val="nil"/>
        </w:pBdr>
        <w:spacing w:line="480" w:lineRule="auto"/>
      </w:pPr>
      <w:r w:rsidRPr="006B2C90">
        <w:t xml:space="preserve">Bazzano, A., Zeldin, A., Schuster, E., Barrett, C., &amp; Lehrer, D. (2012). Vaccine-related beliefs </w:t>
      </w:r>
    </w:p>
    <w:p w:rsidR="006B2C90" w:rsidP="71EDD71E" w:rsidRDefault="006B2C90" w14:paraId="705D3588" w14:textId="1FC0D912">
      <w:pPr>
        <w:widowControl/>
        <w:pBdr>
          <w:top w:val="nil"/>
          <w:left w:val="nil"/>
          <w:bottom w:val="nil"/>
          <w:right w:val="nil"/>
          <w:between w:val="nil"/>
        </w:pBdr>
        <w:spacing w:line="480" w:lineRule="auto"/>
        <w:ind w:firstLine="720"/>
        <w:rPr>
          <w:i/>
          <w:iCs/>
        </w:rPr>
      </w:pPr>
      <w:r>
        <w:t>and practices of parents of children with autism spectrum disorders. </w:t>
      </w:r>
      <w:r w:rsidRPr="71EDD71E">
        <w:rPr>
          <w:i/>
          <w:iCs/>
        </w:rPr>
        <w:t xml:space="preserve">American Journal </w:t>
      </w:r>
      <w:r>
        <w:tab/>
      </w:r>
      <w:r w:rsidRPr="71EDD71E">
        <w:rPr>
          <w:i/>
          <w:iCs/>
        </w:rPr>
        <w:t>on Intellectual and Developmental Disabilities</w:t>
      </w:r>
      <w:r>
        <w:t>, </w:t>
      </w:r>
      <w:r w:rsidRPr="71EDD71E">
        <w:rPr>
          <w:i/>
          <w:iCs/>
        </w:rPr>
        <w:t>117</w:t>
      </w:r>
      <w:r>
        <w:t>(3), 233-242.</w:t>
      </w:r>
    </w:p>
    <w:p w:rsidR="005109E1" w:rsidP="00B741EC" w:rsidRDefault="005109E1" w14:paraId="1919E5D5" w14:textId="4C375121">
      <w:pPr>
        <w:widowControl/>
        <w:pBdr>
          <w:top w:val="nil"/>
          <w:left w:val="nil"/>
          <w:bottom w:val="nil"/>
          <w:right w:val="nil"/>
          <w:between w:val="nil"/>
        </w:pBdr>
        <w:spacing w:line="480" w:lineRule="auto"/>
        <w:ind w:left="720" w:hanging="720"/>
      </w:pPr>
      <w:r>
        <w:t xml:space="preserve">Benevides, T., DeGrace, B., &amp; Kearney, P. (2018). African American Caregivers’ Perceptions of Care Needs Affecting Access to Services for Their Children With Autism. </w:t>
      </w:r>
      <w:r>
        <w:rPr>
          <w:i/>
        </w:rPr>
        <w:t>American Journal of Occupational Therapy</w:t>
      </w:r>
      <w:r>
        <w:t xml:space="preserve">, </w:t>
      </w:r>
      <w:r>
        <w:rPr>
          <w:i/>
        </w:rPr>
        <w:t>72</w:t>
      </w:r>
      <w:r>
        <w:t xml:space="preserve">(4_Supplement_1), 7211510213p1. </w:t>
      </w:r>
      <w:hyperlink r:id="rId14">
        <w:r>
          <w:rPr>
            <w:color w:val="0563C1"/>
            <w:u w:val="single"/>
          </w:rPr>
          <w:t>https://doi.org/10.5014/ajot.2018.72s1-rp301c</w:t>
        </w:r>
      </w:hyperlink>
      <w:r>
        <w:t xml:space="preserve"> </w:t>
      </w:r>
    </w:p>
    <w:p w:rsidR="006C2E11" w:rsidP="00B741EC" w:rsidRDefault="000C0829" w14:paraId="344CA55C" w14:textId="77777777">
      <w:pPr>
        <w:widowControl/>
        <w:pBdr>
          <w:top w:val="nil"/>
          <w:left w:val="nil"/>
          <w:bottom w:val="nil"/>
          <w:right w:val="nil"/>
          <w:between w:val="nil"/>
        </w:pBdr>
        <w:spacing w:line="480" w:lineRule="auto"/>
        <w:ind w:left="720" w:hanging="720"/>
      </w:pPr>
      <w:r>
        <w:t xml:space="preserve">Bigby, C., &amp; Beadle-Brown, J. (2018). Improving Quality of Life Outcomes in Supported Accommodation for People with Intellectual Disability: What Makes a Difference? </w:t>
      </w:r>
      <w:r>
        <w:rPr>
          <w:i/>
        </w:rPr>
        <w:t>Journal of Applied Research in Intellectual Disabilities</w:t>
      </w:r>
      <w:r>
        <w:t xml:space="preserve">, </w:t>
      </w:r>
      <w:r>
        <w:rPr>
          <w:i/>
        </w:rPr>
        <w:t>31</w:t>
      </w:r>
      <w:r>
        <w:t xml:space="preserve">(2), e182–e200. </w:t>
      </w:r>
      <w:hyperlink r:id="rId15">
        <w:r>
          <w:rPr>
            <w:color w:val="0563C1"/>
            <w:u w:val="single"/>
          </w:rPr>
          <w:t>https://doi.org/10.1111/jar.12291</w:t>
        </w:r>
      </w:hyperlink>
      <w:r>
        <w:t xml:space="preserve"> </w:t>
      </w:r>
    </w:p>
    <w:p w:rsidR="006C2E11" w:rsidP="00B741EC" w:rsidRDefault="000C0829" w14:paraId="7B709621" w14:textId="77777777">
      <w:pPr>
        <w:widowControl/>
        <w:pBdr>
          <w:top w:val="nil"/>
          <w:left w:val="nil"/>
          <w:bottom w:val="nil"/>
          <w:right w:val="nil"/>
          <w:between w:val="nil"/>
        </w:pBdr>
        <w:spacing w:line="480" w:lineRule="auto"/>
        <w:ind w:left="720" w:hanging="720"/>
      </w:pPr>
      <w:r>
        <w:t xml:space="preserve">Brandon, R. R., Higgins, K., Jones, V. L., &amp; Dobbins, N. (2021). African American Parents With Children With Disabilities: Gathering Home–School Reflections. </w:t>
      </w:r>
      <w:r>
        <w:rPr>
          <w:i/>
        </w:rPr>
        <w:t>Intervention in School and Clinic</w:t>
      </w:r>
      <w:r>
        <w:t xml:space="preserve">, 105345122110018. </w:t>
      </w:r>
      <w:hyperlink r:id="rId16">
        <w:r>
          <w:rPr>
            <w:color w:val="0563C1"/>
            <w:u w:val="single"/>
          </w:rPr>
          <w:t>https://doi.org/10.1177/10534512211001837</w:t>
        </w:r>
      </w:hyperlink>
      <w:r>
        <w:t xml:space="preserve"> </w:t>
      </w:r>
    </w:p>
    <w:p w:rsidR="006C2E11" w:rsidP="00B741EC" w:rsidRDefault="000C0829" w14:paraId="293C7CC8" w14:textId="77777777">
      <w:pPr>
        <w:widowControl/>
        <w:pBdr>
          <w:top w:val="nil"/>
          <w:left w:val="nil"/>
          <w:bottom w:val="nil"/>
          <w:right w:val="nil"/>
          <w:between w:val="nil"/>
        </w:pBdr>
        <w:spacing w:line="480" w:lineRule="auto"/>
        <w:ind w:left="720" w:hanging="720"/>
      </w:pPr>
      <w:r>
        <w:t xml:space="preserve">Budhwani, H., &amp; De, P. (2019). Perceived Stigma in Health Care Settings and the Physical and Mental Health of People of Color in the United States. </w:t>
      </w:r>
      <w:r>
        <w:rPr>
          <w:i/>
        </w:rPr>
        <w:t>Health Equity</w:t>
      </w:r>
      <w:r>
        <w:t xml:space="preserve">, </w:t>
      </w:r>
      <w:r>
        <w:rPr>
          <w:i/>
        </w:rPr>
        <w:t>3</w:t>
      </w:r>
      <w:r>
        <w:t xml:space="preserve">(1), 73–80. </w:t>
      </w:r>
      <w:hyperlink r:id="rId17">
        <w:r>
          <w:rPr>
            <w:color w:val="0563C1"/>
            <w:u w:val="single"/>
          </w:rPr>
          <w:t>https://doi.org/10.1089/heq.2018.0079</w:t>
        </w:r>
      </w:hyperlink>
      <w:r>
        <w:t xml:space="preserve"> </w:t>
      </w:r>
    </w:p>
    <w:p w:rsidR="006C2E11" w:rsidP="00B741EC" w:rsidRDefault="000C0829" w14:paraId="108BC3D3" w14:textId="77777777">
      <w:pPr>
        <w:widowControl/>
        <w:pBdr>
          <w:top w:val="nil"/>
          <w:left w:val="nil"/>
          <w:bottom w:val="nil"/>
          <w:right w:val="nil"/>
          <w:between w:val="nil"/>
        </w:pBdr>
        <w:spacing w:line="480" w:lineRule="auto"/>
        <w:ind w:left="720" w:hanging="720"/>
      </w:pPr>
      <w:r>
        <w:t xml:space="preserve">Cadaret, M. C., &amp; Speight, S. L. (2018). An Exploratory Study of Attitudes Toward Psychological Help Seeking Among African American Men. </w:t>
      </w:r>
      <w:r>
        <w:rPr>
          <w:i/>
        </w:rPr>
        <w:t>Journal of Black Psychology</w:t>
      </w:r>
      <w:r>
        <w:t xml:space="preserve">, </w:t>
      </w:r>
      <w:r>
        <w:rPr>
          <w:i/>
        </w:rPr>
        <w:t>44</w:t>
      </w:r>
      <w:r>
        <w:t xml:space="preserve">(4), 347–370. </w:t>
      </w:r>
      <w:hyperlink r:id="rId18">
        <w:r>
          <w:rPr>
            <w:color w:val="0563C1"/>
            <w:u w:val="single"/>
          </w:rPr>
          <w:t>https://doi.org/10.1177/0095798418774655</w:t>
        </w:r>
      </w:hyperlink>
      <w:r>
        <w:t xml:space="preserve"> </w:t>
      </w:r>
    </w:p>
    <w:p w:rsidR="000C5B9B" w:rsidP="00B741EC" w:rsidRDefault="000C0829" w14:paraId="5C9B20D2" w14:textId="77777777">
      <w:pPr>
        <w:widowControl/>
        <w:pBdr>
          <w:top w:val="nil"/>
          <w:left w:val="nil"/>
          <w:bottom w:val="nil"/>
          <w:right w:val="nil"/>
          <w:between w:val="nil"/>
        </w:pBdr>
        <w:spacing w:line="480" w:lineRule="auto"/>
        <w:ind w:left="720" w:hanging="720"/>
        <w:rPr>
          <w:color w:val="0563C1"/>
          <w:u w:val="single"/>
        </w:rPr>
      </w:pPr>
      <w:r>
        <w:t xml:space="preserve">Constantino, J. N., </w:t>
      </w:r>
      <w:proofErr w:type="spellStart"/>
      <w:r>
        <w:t>Abbacchi</w:t>
      </w:r>
      <w:proofErr w:type="spellEnd"/>
      <w:r>
        <w:t xml:space="preserve">, A. M., Saulnier, C., </w:t>
      </w:r>
      <w:proofErr w:type="spellStart"/>
      <w:r>
        <w:t>Klaiman</w:t>
      </w:r>
      <w:proofErr w:type="spellEnd"/>
      <w:r>
        <w:t xml:space="preserve">, C., Mandell, D. S., Zhang, Y., Hawks, Z., Bates, J., Klin, A., Shattuck, P., </w:t>
      </w:r>
      <w:proofErr w:type="spellStart"/>
      <w:r>
        <w:t>Molholm</w:t>
      </w:r>
      <w:proofErr w:type="spellEnd"/>
      <w:r>
        <w:t xml:space="preserve">, S., Fitzgerald, R., Roux, A., Lowe, J. K., &amp; Geschwind, D. H. (2020). Timing of the Diagnosis of Autism in African American Children. </w:t>
      </w:r>
      <w:r>
        <w:rPr>
          <w:i/>
        </w:rPr>
        <w:t>Pediatrics</w:t>
      </w:r>
      <w:r>
        <w:t xml:space="preserve">, </w:t>
      </w:r>
      <w:r>
        <w:rPr>
          <w:i/>
        </w:rPr>
        <w:t>146</w:t>
      </w:r>
      <w:r>
        <w:t xml:space="preserve">(3), e20193629. </w:t>
      </w:r>
      <w:hyperlink r:id="rId19">
        <w:r>
          <w:rPr>
            <w:color w:val="0563C1"/>
            <w:u w:val="single"/>
          </w:rPr>
          <w:t>https://doi.org/10.1542/peds.2019-3629</w:t>
        </w:r>
      </w:hyperlink>
      <w:r w:rsidR="000C5B9B">
        <w:rPr>
          <w:color w:val="0563C1"/>
          <w:u w:val="single"/>
        </w:rPr>
        <w:t>.</w:t>
      </w:r>
    </w:p>
    <w:p w:rsidR="00ED79FA" w:rsidP="00B741EC" w:rsidRDefault="000C5B9B" w14:paraId="45FDCA54" w14:textId="73813BEC">
      <w:pPr>
        <w:widowControl/>
        <w:pBdr>
          <w:top w:val="nil"/>
          <w:left w:val="nil"/>
          <w:bottom w:val="nil"/>
          <w:right w:val="nil"/>
          <w:between w:val="nil"/>
        </w:pBdr>
        <w:spacing w:line="480" w:lineRule="auto"/>
        <w:ind w:left="720" w:hanging="720"/>
      </w:pPr>
      <w:r w:rsidRPr="000C5B9B">
        <w:t>Cadaret, M. C., &amp; Speight, S. L. (2018). An exploratory study of attitudes toward psychological help seeking among African American men. </w:t>
      </w:r>
      <w:r w:rsidRPr="000C5B9B">
        <w:rPr>
          <w:i/>
          <w:iCs/>
        </w:rPr>
        <w:t>Journal of Black Psychology</w:t>
      </w:r>
      <w:r w:rsidRPr="000C5B9B">
        <w:t>, </w:t>
      </w:r>
      <w:r w:rsidRPr="000C5B9B">
        <w:rPr>
          <w:i/>
          <w:iCs/>
        </w:rPr>
        <w:t>44</w:t>
      </w:r>
      <w:r w:rsidRPr="000C5B9B">
        <w:t>(4), 347-370.</w:t>
      </w:r>
      <w:r w:rsidR="00ED79FA">
        <w:t xml:space="preserve"> http://doi.org/10.1177/0095798418774655.</w:t>
      </w:r>
    </w:p>
    <w:p w:rsidR="006C2E11" w:rsidP="0089568A" w:rsidRDefault="000C0829" w14:paraId="38BFC083" w14:textId="77777777" w14:noSpellErr="1">
      <w:pPr>
        <w:spacing w:line="480" w:lineRule="auto"/>
        <w:rPr>
          <w:color w:val="222222"/>
          <w:highlight w:val="white"/>
        </w:rPr>
      </w:pPr>
      <w:r w:rsidRPr="26D6732D" w:rsidR="000C0829">
        <w:rPr>
          <w:color w:val="222222"/>
          <w:highlight w:val="white"/>
        </w:rPr>
        <w:t xml:space="preserve">Carter, S. M., &amp; Little, M. (2007). Justifying knowledge, justifying method, </w:t>
      </w:r>
      <w:r w:rsidRPr="26D6732D" w:rsidR="000C0829">
        <w:rPr>
          <w:color w:val="222222"/>
          <w:highlight w:val="white"/>
        </w:rPr>
        <w:t>taking action</w:t>
      </w:r>
      <w:r w:rsidRPr="26D6732D" w:rsidR="000C0829">
        <w:rPr>
          <w:color w:val="222222"/>
          <w:highlight w:val="white"/>
        </w:rPr>
        <w:t xml:space="preserve">: </w:t>
      </w:r>
    </w:p>
    <w:p w:rsidR="006C2E11" w:rsidP="26D6732D" w:rsidRDefault="000C0829" w14:paraId="2F4943E6" w14:textId="63649DB1">
      <w:pPr>
        <w:spacing w:line="480" w:lineRule="auto"/>
        <w:ind w:firstLine="720"/>
        <w:rPr>
          <w:i w:val="1"/>
          <w:iCs w:val="1"/>
          <w:color w:val="222222"/>
          <w:highlight w:val="white"/>
        </w:rPr>
      </w:pPr>
      <w:r w:rsidRPr="26D6732D" w:rsidR="000C0829">
        <w:rPr>
          <w:color w:val="222222"/>
          <w:highlight w:val="white"/>
        </w:rPr>
        <w:t>Epistemologies, methodologies, and methods in qualitative research. </w:t>
      </w:r>
      <w:r w:rsidRPr="26D6732D" w:rsidR="000C0829">
        <w:rPr>
          <w:i w:val="1"/>
          <w:iCs w:val="1"/>
          <w:color w:val="222222"/>
          <w:highlight w:val="white"/>
        </w:rPr>
        <w:t xml:space="preserve">Qualitative </w:t>
      </w:r>
      <w:r w:rsidRPr="26D6732D" w:rsidR="6896F3EC">
        <w:rPr>
          <w:i w:val="1"/>
          <w:iCs w:val="1"/>
          <w:color w:val="222222"/>
          <w:highlight w:val="white"/>
        </w:rPr>
        <w:t>h</w:t>
      </w:r>
      <w:r w:rsidRPr="26D6732D" w:rsidR="000C0829">
        <w:rPr>
          <w:i w:val="1"/>
          <w:iCs w:val="1"/>
          <w:color w:val="222222"/>
          <w:highlight w:val="white"/>
        </w:rPr>
        <w:t xml:space="preserve">ealth </w:t>
      </w:r>
    </w:p>
    <w:p w:rsidR="006C2E11" w:rsidP="26D6732D" w:rsidRDefault="000C0829" w14:paraId="315B29E3" w14:textId="615BB911">
      <w:pPr>
        <w:widowControl w:val="1"/>
        <w:pBdr>
          <w:top w:val="nil" w:color="000000" w:sz="0" w:space="0"/>
          <w:left w:val="nil" w:color="000000" w:sz="0" w:space="0"/>
          <w:bottom w:val="nil" w:color="000000" w:sz="0" w:space="0"/>
          <w:right w:val="nil" w:color="000000" w:sz="0" w:space="0"/>
          <w:between w:val="nil" w:color="000000" w:sz="0" w:space="0"/>
        </w:pBdr>
        <w:spacing w:line="480" w:lineRule="auto"/>
        <w:ind w:left="720"/>
        <w:rPr>
          <w:color w:val="222222"/>
          <w:highlight w:val="white"/>
        </w:rPr>
      </w:pPr>
      <w:r w:rsidRPr="26D6732D" w:rsidR="5E3D6854">
        <w:rPr>
          <w:i w:val="1"/>
          <w:iCs w:val="1"/>
          <w:color w:val="222222"/>
          <w:highlight w:val="white"/>
        </w:rPr>
        <w:t>r</w:t>
      </w:r>
      <w:r w:rsidRPr="26D6732D" w:rsidR="000C0829">
        <w:rPr>
          <w:i w:val="1"/>
          <w:iCs w:val="1"/>
          <w:color w:val="222222"/>
          <w:highlight w:val="white"/>
        </w:rPr>
        <w:t>esearch</w:t>
      </w:r>
      <w:r w:rsidRPr="26D6732D" w:rsidR="000C0829">
        <w:rPr>
          <w:color w:val="222222"/>
          <w:highlight w:val="white"/>
        </w:rPr>
        <w:t>, </w:t>
      </w:r>
      <w:r w:rsidRPr="26D6732D" w:rsidR="000C0829">
        <w:rPr>
          <w:i w:val="1"/>
          <w:iCs w:val="1"/>
          <w:color w:val="222222"/>
          <w:highlight w:val="white"/>
        </w:rPr>
        <w:t>17</w:t>
      </w:r>
      <w:r w:rsidRPr="26D6732D" w:rsidR="000C0829">
        <w:rPr>
          <w:color w:val="222222"/>
          <w:highlight w:val="white"/>
        </w:rPr>
        <w:t>(10), 1316-1328.</w:t>
      </w:r>
    </w:p>
    <w:p w:rsidR="006C2E11" w:rsidP="71EDD71E" w:rsidRDefault="000C0829" w14:paraId="41274420" w14:textId="0378509A">
      <w:pPr>
        <w:widowControl/>
        <w:spacing w:line="480" w:lineRule="auto"/>
        <w:rPr>
          <w:color w:val="222222"/>
          <w:highlight w:val="white"/>
        </w:rPr>
      </w:pPr>
      <w:r w:rsidRPr="71EDD71E">
        <w:rPr>
          <w:color w:val="222222"/>
          <w:highlight w:val="white"/>
        </w:rPr>
        <w:t>Cho, J., &amp; Trent, A. (2006). Validity in qualitative research revisited. </w:t>
      </w:r>
      <w:r w:rsidRPr="71EDD71E">
        <w:rPr>
          <w:i/>
          <w:iCs/>
          <w:color w:val="222222"/>
          <w:highlight w:val="white"/>
        </w:rPr>
        <w:t xml:space="preserve">Qualitative </w:t>
      </w:r>
    </w:p>
    <w:p w:rsidR="006C2E11" w:rsidP="71EDD71E" w:rsidRDefault="020D73EC" w14:paraId="5AF5AA80" w14:textId="4A0BAD3D">
      <w:pPr>
        <w:widowControl/>
        <w:spacing w:line="480" w:lineRule="auto"/>
        <w:ind w:firstLine="720"/>
        <w:rPr>
          <w:i/>
          <w:iCs/>
          <w:color w:val="222222"/>
          <w:highlight w:val="white"/>
        </w:rPr>
      </w:pPr>
      <w:r w:rsidRPr="71EDD71E">
        <w:rPr>
          <w:i/>
          <w:iCs/>
          <w:color w:val="222222"/>
          <w:highlight w:val="white"/>
        </w:rPr>
        <w:t>Research, 6</w:t>
      </w:r>
      <w:r w:rsidRPr="71EDD71E">
        <w:rPr>
          <w:color w:val="222222"/>
          <w:highlight w:val="white"/>
        </w:rPr>
        <w:t>(3), 319-340.</w:t>
      </w:r>
    </w:p>
    <w:p w:rsidR="006C2E11" w:rsidP="71EDD71E" w:rsidRDefault="000C0829" w14:paraId="26920771" w14:textId="0E529133">
      <w:pPr>
        <w:widowControl/>
        <w:spacing w:line="480" w:lineRule="auto"/>
        <w:rPr>
          <w:i/>
          <w:iCs/>
          <w:color w:val="222222"/>
          <w:highlight w:val="white"/>
        </w:rPr>
      </w:pPr>
      <w:r>
        <w:t xml:space="preserve">Craft, E., &amp; Howley, A. (2018). African American Students’ Experiences in Special Education </w:t>
      </w:r>
    </w:p>
    <w:p w:rsidR="006C2E11" w:rsidP="0089568A" w:rsidRDefault="000C0829" w14:paraId="4B3453BD" w14:textId="77777777">
      <w:pPr>
        <w:widowControl/>
        <w:pBdr>
          <w:top w:val="nil"/>
          <w:left w:val="nil"/>
          <w:bottom w:val="nil"/>
          <w:right w:val="nil"/>
          <w:between w:val="nil"/>
        </w:pBdr>
        <w:spacing w:line="480" w:lineRule="auto"/>
        <w:ind w:firstLine="720"/>
      </w:pPr>
      <w:r>
        <w:t xml:space="preserve">Programs. </w:t>
      </w:r>
      <w:r>
        <w:rPr>
          <w:i/>
        </w:rPr>
        <w:t>Teachers College Record: The Voice of Scholarship in Education</w:t>
      </w:r>
      <w:r>
        <w:t xml:space="preserve">, </w:t>
      </w:r>
      <w:r>
        <w:rPr>
          <w:i/>
        </w:rPr>
        <w:t>120</w:t>
      </w:r>
      <w:r>
        <w:t>(10), 1–</w:t>
      </w:r>
    </w:p>
    <w:p w:rsidR="006C2E11" w:rsidP="0089568A" w:rsidRDefault="000C0829" w14:paraId="3268EB1C" w14:textId="773CC588">
      <w:pPr>
        <w:widowControl/>
        <w:pBdr>
          <w:top w:val="nil"/>
          <w:left w:val="nil"/>
          <w:bottom w:val="nil"/>
          <w:right w:val="nil"/>
          <w:between w:val="nil"/>
        </w:pBdr>
        <w:spacing w:line="480" w:lineRule="auto"/>
        <w:ind w:left="720"/>
      </w:pPr>
      <w:r>
        <w:t xml:space="preserve">35. </w:t>
      </w:r>
      <w:hyperlink r:id="rId20">
        <w:r>
          <w:rPr>
            <w:color w:val="0563C1"/>
            <w:u w:val="single"/>
          </w:rPr>
          <w:t>https://doi.org/10.1177/016146811812001001</w:t>
        </w:r>
      </w:hyperlink>
      <w:r>
        <w:t xml:space="preserve"> </w:t>
      </w:r>
    </w:p>
    <w:p w:rsidR="006C2E11" w:rsidP="0089568A" w:rsidRDefault="000C0829" w14:paraId="7E105EA5" w14:textId="77777777">
      <w:pPr>
        <w:spacing w:line="480" w:lineRule="auto"/>
        <w:rPr>
          <w:color w:val="222222"/>
          <w:highlight w:val="white"/>
        </w:rPr>
      </w:pPr>
      <w:r>
        <w:rPr>
          <w:color w:val="222222"/>
          <w:highlight w:val="white"/>
        </w:rPr>
        <w:t xml:space="preserve">Crenshaw, K. W. (1995). Mapping the margins: Intersectionality, identity politics, and violence </w:t>
      </w:r>
    </w:p>
    <w:p w:rsidR="006C2E11" w:rsidP="71EDD71E" w:rsidRDefault="000C0829" w14:paraId="07D0BF49" w14:textId="57A8D0B3">
      <w:pPr>
        <w:spacing w:line="480" w:lineRule="auto"/>
        <w:ind w:firstLine="720"/>
        <w:rPr>
          <w:color w:val="222222"/>
          <w:highlight w:val="white"/>
        </w:rPr>
      </w:pPr>
      <w:r w:rsidRPr="71EDD71E">
        <w:rPr>
          <w:color w:val="222222"/>
          <w:highlight w:val="white"/>
        </w:rPr>
        <w:t xml:space="preserve">against women of color. In K. W. Crenshaw, N. Gotanda, G. Peller, &amp; K. Thomas </w:t>
      </w:r>
    </w:p>
    <w:p w:rsidR="006C2E11" w:rsidP="0089568A" w:rsidRDefault="000C0829" w14:paraId="79457B26" w14:textId="1D1D87FB">
      <w:pPr>
        <w:spacing w:line="480" w:lineRule="auto"/>
        <w:ind w:firstLine="720"/>
        <w:rPr>
          <w:color w:val="222222"/>
          <w:highlight w:val="white"/>
        </w:rPr>
      </w:pPr>
      <w:r w:rsidRPr="71EDD71E">
        <w:rPr>
          <w:color w:val="222222"/>
          <w:highlight w:val="white"/>
        </w:rPr>
        <w:t xml:space="preserve">(Eds.), CRT: The key writings that formed the movement (pp. 357-383). New York, NY: </w:t>
      </w:r>
      <w:r>
        <w:tab/>
      </w:r>
      <w:r w:rsidRPr="71EDD71E">
        <w:rPr>
          <w:color w:val="222222"/>
          <w:highlight w:val="white"/>
        </w:rPr>
        <w:t>The New Press.</w:t>
      </w:r>
    </w:p>
    <w:p w:rsidR="003E1672" w:rsidP="71EDD71E" w:rsidRDefault="003E1672" w14:paraId="7077A695" w14:textId="5010BD0A">
      <w:pPr>
        <w:spacing w:line="480" w:lineRule="auto"/>
        <w:rPr>
          <w:color w:val="222222"/>
          <w:highlight w:val="white"/>
        </w:rPr>
      </w:pPr>
      <w:r w:rsidRPr="71EDD71E">
        <w:rPr>
          <w:color w:val="222222"/>
          <w:highlight w:val="white"/>
        </w:rPr>
        <w:t xml:space="preserve">Dardennes, R. M., Al Anbar, N. N., Prado-Netto, A., Kaye, K., </w:t>
      </w:r>
      <w:proofErr w:type="spellStart"/>
      <w:r w:rsidRPr="71EDD71E">
        <w:rPr>
          <w:color w:val="222222"/>
          <w:highlight w:val="white"/>
        </w:rPr>
        <w:t>Contejean</w:t>
      </w:r>
      <w:proofErr w:type="spellEnd"/>
      <w:r w:rsidRPr="71EDD71E">
        <w:rPr>
          <w:color w:val="222222"/>
          <w:highlight w:val="white"/>
        </w:rPr>
        <w:t xml:space="preserve">, Y., &amp; Al Anbar, N. </w:t>
      </w:r>
    </w:p>
    <w:p w:rsidR="003E1672" w:rsidP="71EDD71E" w:rsidRDefault="003E1672" w14:paraId="75938586" w14:textId="45D76843">
      <w:pPr>
        <w:spacing w:line="480" w:lineRule="auto"/>
        <w:ind w:firstLine="720"/>
        <w:rPr>
          <w:i/>
          <w:iCs/>
          <w:color w:val="222222"/>
          <w:highlight w:val="white"/>
        </w:rPr>
      </w:pPr>
      <w:r w:rsidRPr="71EDD71E">
        <w:rPr>
          <w:color w:val="222222"/>
          <w:highlight w:val="white"/>
        </w:rPr>
        <w:t xml:space="preserve">N. (2011). Treating the cause of illness rather than the symptoms: Parental causal beliefs </w:t>
      </w:r>
    </w:p>
    <w:p w:rsidR="003E1672" w:rsidP="71EDD71E" w:rsidRDefault="003E1672" w14:paraId="11462567" w14:textId="60217616">
      <w:pPr>
        <w:spacing w:line="480" w:lineRule="auto"/>
        <w:ind w:firstLine="720"/>
        <w:rPr>
          <w:i/>
          <w:iCs/>
          <w:color w:val="222222"/>
          <w:highlight w:val="white"/>
        </w:rPr>
      </w:pPr>
      <w:r w:rsidRPr="71EDD71E">
        <w:rPr>
          <w:color w:val="222222"/>
          <w:highlight w:val="white"/>
        </w:rPr>
        <w:t>and treatment choices in autism spectrum disorder. </w:t>
      </w:r>
      <w:r w:rsidRPr="71EDD71E">
        <w:rPr>
          <w:i/>
          <w:iCs/>
          <w:color w:val="222222"/>
          <w:highlight w:val="white"/>
        </w:rPr>
        <w:t>Research in</w:t>
      </w:r>
      <w:r w:rsidRPr="71EDD71E" w:rsidR="1F2241CB">
        <w:rPr>
          <w:i/>
          <w:iCs/>
          <w:color w:val="222222"/>
          <w:highlight w:val="white"/>
        </w:rPr>
        <w:t xml:space="preserve"> developmental </w:t>
      </w:r>
      <w:r>
        <w:tab/>
      </w:r>
    </w:p>
    <w:p w:rsidR="003E1672" w:rsidP="71EDD71E" w:rsidRDefault="003E1672" w14:paraId="19ABB1A2" w14:textId="7A5362A4">
      <w:pPr>
        <w:spacing w:line="480" w:lineRule="auto"/>
        <w:ind w:firstLine="720"/>
        <w:rPr>
          <w:i/>
          <w:iCs/>
          <w:color w:val="222222"/>
          <w:highlight w:val="white"/>
        </w:rPr>
      </w:pPr>
      <w:r w:rsidRPr="71EDD71E">
        <w:rPr>
          <w:i/>
          <w:iCs/>
          <w:color w:val="222222"/>
          <w:highlight w:val="white"/>
        </w:rPr>
        <w:t>disabilities</w:t>
      </w:r>
      <w:r w:rsidRPr="71EDD71E">
        <w:rPr>
          <w:color w:val="222222"/>
          <w:highlight w:val="white"/>
        </w:rPr>
        <w:t>, </w:t>
      </w:r>
      <w:r w:rsidRPr="71EDD71E">
        <w:rPr>
          <w:i/>
          <w:iCs/>
          <w:color w:val="222222"/>
          <w:highlight w:val="white"/>
        </w:rPr>
        <w:t>32</w:t>
      </w:r>
      <w:r w:rsidRPr="71EDD71E">
        <w:rPr>
          <w:color w:val="222222"/>
          <w:highlight w:val="white"/>
        </w:rPr>
        <w:t xml:space="preserve">(3), 1137-1146. </w:t>
      </w:r>
      <w:hyperlink r:id="rId21">
        <w:r w:rsidRPr="71EDD71E" w:rsidR="00ED79FA">
          <w:rPr>
            <w:rStyle w:val="Hyperlink"/>
            <w:highlight w:val="white"/>
          </w:rPr>
          <w:t>http://doi</w:t>
        </w:r>
        <w:r w:rsidRPr="71EDD71E">
          <w:rPr>
            <w:rStyle w:val="Hyperlink"/>
            <w:highlight w:val="white"/>
          </w:rPr>
          <w:t>.org/</w:t>
        </w:r>
        <w:r w:rsidRPr="71EDD71E">
          <w:rPr>
            <w:rStyle w:val="Hyperlink"/>
          </w:rPr>
          <w:t>10.1016/j.ridd.2011.01.010</w:t>
        </w:r>
      </w:hyperlink>
    </w:p>
    <w:p w:rsidR="007547B9" w:rsidP="007547B9" w:rsidRDefault="007547B9" w14:paraId="2D3C95B8" w14:textId="77777777">
      <w:pPr>
        <w:spacing w:line="480" w:lineRule="auto"/>
        <w:rPr>
          <w:color w:val="222222"/>
        </w:rPr>
      </w:pPr>
      <w:r w:rsidRPr="007547B9">
        <w:rPr>
          <w:color w:val="222222"/>
        </w:rPr>
        <w:t xml:space="preserve">Dyches, T. T., Wilder, L. K., Sudweeks, R. R., </w:t>
      </w:r>
      <w:proofErr w:type="spellStart"/>
      <w:r w:rsidRPr="007547B9">
        <w:rPr>
          <w:color w:val="222222"/>
        </w:rPr>
        <w:t>Obiakor</w:t>
      </w:r>
      <w:proofErr w:type="spellEnd"/>
      <w:r w:rsidRPr="007547B9">
        <w:rPr>
          <w:color w:val="222222"/>
        </w:rPr>
        <w:t xml:space="preserve">, F. E., &amp; </w:t>
      </w:r>
      <w:proofErr w:type="spellStart"/>
      <w:r w:rsidRPr="007547B9">
        <w:rPr>
          <w:color w:val="222222"/>
        </w:rPr>
        <w:t>Algozzine</w:t>
      </w:r>
      <w:proofErr w:type="spellEnd"/>
      <w:r w:rsidRPr="007547B9">
        <w:rPr>
          <w:color w:val="222222"/>
        </w:rPr>
        <w:t xml:space="preserve">, B. (2004). </w:t>
      </w:r>
    </w:p>
    <w:p w:rsidR="007547B9" w:rsidP="007547B9" w:rsidRDefault="007547B9" w14:paraId="60765B01" w14:textId="77777777">
      <w:pPr>
        <w:spacing w:line="480" w:lineRule="auto"/>
        <w:ind w:firstLine="720"/>
        <w:rPr>
          <w:color w:val="222222"/>
        </w:rPr>
      </w:pPr>
      <w:r w:rsidRPr="007547B9">
        <w:rPr>
          <w:color w:val="222222"/>
        </w:rPr>
        <w:t xml:space="preserve">Multicultural issues in autism. </w:t>
      </w:r>
      <w:r w:rsidRPr="00ED79FA">
        <w:rPr>
          <w:i/>
          <w:iCs/>
          <w:color w:val="222222"/>
        </w:rPr>
        <w:t>Journal of autism and developmental disorders</w:t>
      </w:r>
      <w:r w:rsidRPr="007547B9">
        <w:rPr>
          <w:color w:val="222222"/>
        </w:rPr>
        <w:t>, 34, 211-</w:t>
      </w:r>
    </w:p>
    <w:p w:rsidR="007547B9" w:rsidP="007547B9" w:rsidRDefault="007547B9" w14:paraId="7E500030" w14:textId="08488080">
      <w:pPr>
        <w:spacing w:line="480" w:lineRule="auto"/>
        <w:ind w:firstLine="720"/>
        <w:rPr>
          <w:color w:val="222222"/>
          <w:highlight w:val="white"/>
        </w:rPr>
      </w:pPr>
      <w:r w:rsidRPr="007547B9">
        <w:rPr>
          <w:color w:val="222222"/>
        </w:rPr>
        <w:t>222.</w:t>
      </w:r>
    </w:p>
    <w:p w:rsidR="007547B9" w:rsidP="0089568A" w:rsidRDefault="007547B9" w14:paraId="2F5BAB0A" w14:textId="4226255B">
      <w:pPr>
        <w:widowControl/>
        <w:pBdr>
          <w:top w:val="nil"/>
          <w:left w:val="nil"/>
          <w:bottom w:val="nil"/>
          <w:right w:val="nil"/>
          <w:between w:val="nil"/>
        </w:pBdr>
        <w:spacing w:line="480" w:lineRule="auto"/>
        <w:ind w:left="720" w:hanging="720"/>
      </w:pPr>
      <w:r w:rsidRPr="007547B9">
        <w:t>El-</w:t>
      </w:r>
      <w:proofErr w:type="spellStart"/>
      <w:r w:rsidRPr="007547B9">
        <w:t>Ghoroury</w:t>
      </w:r>
      <w:proofErr w:type="spellEnd"/>
      <w:r w:rsidRPr="007547B9">
        <w:t xml:space="preserve">, N. H., &amp; </w:t>
      </w:r>
      <w:proofErr w:type="spellStart"/>
      <w:r w:rsidRPr="007547B9">
        <w:t>Krackow</w:t>
      </w:r>
      <w:proofErr w:type="spellEnd"/>
      <w:r w:rsidRPr="007547B9">
        <w:t xml:space="preserve">, E. (2012). Enhancing the identification of autism spectrum disorders via a model of culturally sensitive childhood assessment. </w:t>
      </w:r>
      <w:r w:rsidRPr="007547B9">
        <w:rPr>
          <w:i/>
          <w:iCs/>
        </w:rPr>
        <w:t>Professional Psychology: Research and Practice, 43</w:t>
      </w:r>
      <w:r w:rsidRPr="007547B9">
        <w:t>(3), 249.</w:t>
      </w:r>
      <w:r>
        <w:t xml:space="preserve"> </w:t>
      </w:r>
      <w:hyperlink w:history="1" r:id="rId22">
        <w:r w:rsidRPr="00F0722C">
          <w:rPr>
            <w:rStyle w:val="Hyperlink"/>
          </w:rPr>
          <w:t>https://doi.org/10.1037/a0027354</w:t>
        </w:r>
      </w:hyperlink>
    </w:p>
    <w:p w:rsidR="00DD3161" w:rsidP="0089568A" w:rsidRDefault="00DD3161" w14:paraId="6FCC401F" w14:textId="7CFEF0AB">
      <w:pPr>
        <w:widowControl/>
        <w:pBdr>
          <w:top w:val="nil"/>
          <w:left w:val="nil"/>
          <w:bottom w:val="nil"/>
          <w:right w:val="nil"/>
          <w:between w:val="nil"/>
        </w:pBdr>
        <w:spacing w:line="480" w:lineRule="auto"/>
        <w:ind w:left="720" w:hanging="720"/>
      </w:pPr>
      <w:proofErr w:type="spellStart"/>
      <w:r w:rsidRPr="00DD3161">
        <w:t>Fombonne</w:t>
      </w:r>
      <w:proofErr w:type="spellEnd"/>
      <w:r w:rsidRPr="00DD3161">
        <w:t>, E. (2003). Epidemiological surveys of autism and other pervasive developmental disorders: an update. </w:t>
      </w:r>
      <w:r w:rsidRPr="00DD3161">
        <w:rPr>
          <w:i/>
          <w:iCs/>
        </w:rPr>
        <w:t>Journal of autism and developmental disorders</w:t>
      </w:r>
      <w:r w:rsidRPr="00DD3161">
        <w:t>, </w:t>
      </w:r>
      <w:r w:rsidRPr="00DD3161">
        <w:rPr>
          <w:i/>
          <w:iCs/>
        </w:rPr>
        <w:t>33</w:t>
      </w:r>
      <w:r w:rsidRPr="00DD3161">
        <w:t>, 365-382.</w:t>
      </w:r>
    </w:p>
    <w:p w:rsidR="003E1672" w:rsidP="0089568A" w:rsidRDefault="003E1672" w14:paraId="08189A99" w14:textId="44A21BF0">
      <w:pPr>
        <w:widowControl/>
        <w:pBdr>
          <w:top w:val="nil"/>
          <w:left w:val="nil"/>
          <w:bottom w:val="nil"/>
          <w:right w:val="nil"/>
          <w:between w:val="nil"/>
        </w:pBdr>
        <w:spacing w:line="480" w:lineRule="auto"/>
        <w:ind w:left="720" w:hanging="720"/>
      </w:pPr>
      <w:r w:rsidRPr="003E1672">
        <w:t xml:space="preserve">Grant, C., &amp; </w:t>
      </w:r>
      <w:proofErr w:type="spellStart"/>
      <w:r w:rsidRPr="003E1672">
        <w:t>Osanloo</w:t>
      </w:r>
      <w:proofErr w:type="spellEnd"/>
      <w:r w:rsidRPr="003E1672">
        <w:t>, A. (2014). Understanding, selecting, and integrating a theoretical framework in dissertation research: Creating the blueprint for your “house”. </w:t>
      </w:r>
      <w:r w:rsidRPr="003E1672">
        <w:rPr>
          <w:i/>
          <w:iCs/>
        </w:rPr>
        <w:t>Administrative issues journal</w:t>
      </w:r>
      <w:r w:rsidRPr="003E1672">
        <w:t>, </w:t>
      </w:r>
      <w:r w:rsidRPr="003E1672">
        <w:rPr>
          <w:i/>
          <w:iCs/>
        </w:rPr>
        <w:t>4</w:t>
      </w:r>
      <w:r w:rsidRPr="003E1672">
        <w:t>(2), 4.</w:t>
      </w:r>
    </w:p>
    <w:p w:rsidR="006C2E11" w:rsidP="0089568A" w:rsidRDefault="000C0829" w14:paraId="79926B6B" w14:textId="160CE778">
      <w:pPr>
        <w:widowControl/>
        <w:pBdr>
          <w:top w:val="nil"/>
          <w:left w:val="nil"/>
          <w:bottom w:val="nil"/>
          <w:right w:val="nil"/>
          <w:between w:val="nil"/>
        </w:pBdr>
        <w:spacing w:line="480" w:lineRule="auto"/>
        <w:ind w:left="720" w:hanging="720"/>
      </w:pPr>
      <w:proofErr w:type="spellStart"/>
      <w:r>
        <w:t>Handtke</w:t>
      </w:r>
      <w:proofErr w:type="spellEnd"/>
      <w:r>
        <w:t xml:space="preserve">, O., Schilgen, B., &amp; </w:t>
      </w:r>
      <w:proofErr w:type="spellStart"/>
      <w:r>
        <w:t>Mösko</w:t>
      </w:r>
      <w:proofErr w:type="spellEnd"/>
      <w:r>
        <w:t xml:space="preserve">, M. (2019). Culturally competent healthcare – A scoping review of strategies implemented in healthcare organizations and a model of culturally competent healthcare provision. </w:t>
      </w:r>
      <w:r>
        <w:rPr>
          <w:i/>
        </w:rPr>
        <w:t>PLOS ONE</w:t>
      </w:r>
      <w:r>
        <w:t xml:space="preserve">, </w:t>
      </w:r>
      <w:r>
        <w:rPr>
          <w:i/>
        </w:rPr>
        <w:t>14</w:t>
      </w:r>
      <w:r>
        <w:t xml:space="preserve">(7), 1–24. </w:t>
      </w:r>
      <w:hyperlink r:id="rId23">
        <w:r>
          <w:rPr>
            <w:color w:val="0563C1"/>
            <w:u w:val="single"/>
          </w:rPr>
          <w:t>https://doi.org/10.1371/journal.pone.0219971</w:t>
        </w:r>
      </w:hyperlink>
      <w:r>
        <w:t xml:space="preserve"> </w:t>
      </w:r>
    </w:p>
    <w:p w:rsidR="006C2E11" w:rsidP="0089568A" w:rsidRDefault="000C0829" w14:paraId="012FE993" w14:textId="77777777">
      <w:pPr>
        <w:widowControl/>
        <w:pBdr>
          <w:top w:val="nil"/>
          <w:left w:val="nil"/>
          <w:bottom w:val="nil"/>
          <w:right w:val="nil"/>
          <w:between w:val="nil"/>
        </w:pBdr>
        <w:spacing w:line="480" w:lineRule="auto"/>
        <w:ind w:left="720" w:hanging="720"/>
        <w:rPr>
          <w:color w:val="000000" w:themeColor="text1"/>
          <w:u w:val="single"/>
        </w:rPr>
      </w:pPr>
      <w:r w:rsidRPr="56331138" w:rsidR="000C0829">
        <w:rPr>
          <w:color w:val="000000" w:themeColor="text1" w:themeTint="FF" w:themeShade="FF"/>
          <w:highlight w:val="white"/>
        </w:rPr>
        <w:t xml:space="preserve">Harris, Cheryl I., Whiteness as Property. Harvard Law Review, Vol. 106, No. 8, p. 1707, 1993, UCLA School of Law Research Paper No. 06-35, Available at </w:t>
      </w:r>
      <w:r w:rsidRPr="56331138" w:rsidR="000C0829">
        <w:rPr>
          <w:color w:val="000000" w:themeColor="text1" w:themeTint="FF" w:themeShade="FF"/>
          <w:highlight w:val="white"/>
        </w:rPr>
        <w:t>SSRN</w:t>
      </w:r>
      <w:r w:rsidRPr="56331138" w:rsidR="000C0829">
        <w:rPr>
          <w:color w:val="000000" w:themeColor="text1" w:themeTint="FF" w:themeShade="FF"/>
          <w:highlight w:val="white"/>
        </w:rPr>
        <w:t xml:space="preserve">: </w:t>
      </w:r>
      <w:hyperlink r:id="Rae59b08190a14f99">
        <w:r w:rsidRPr="56331138" w:rsidR="000C0829">
          <w:rPr>
            <w:color w:val="000000" w:themeColor="text1" w:themeTint="FF" w:themeShade="FF"/>
            <w:highlight w:val="white"/>
            <w:u w:val="single"/>
          </w:rPr>
          <w:t>https://ssrn.com/abstract=927850</w:t>
        </w:r>
      </w:hyperlink>
    </w:p>
    <w:p w:rsidR="35CE3AC5" w:rsidP="56331138" w:rsidRDefault="35CE3AC5" w14:paraId="1C5B96D7" w14:textId="26465AB3">
      <w:pPr>
        <w:pStyle w:val="Normal"/>
        <w:widowControl w:val="1"/>
        <w:pBdr>
          <w:top w:val="nil" w:color="000000" w:sz="0" w:space="0"/>
          <w:left w:val="nil" w:color="000000" w:sz="0" w:space="0"/>
          <w:bottom w:val="nil" w:color="000000" w:sz="0" w:space="0"/>
          <w:right w:val="nil" w:color="000000" w:sz="0" w:space="0"/>
          <w:between w:val="nil" w:color="000000" w:sz="0" w:space="0"/>
        </w:pBdr>
        <w:spacing w:line="480" w:lineRule="auto"/>
        <w:ind w:left="720" w:hanging="720"/>
        <w:rPr>
          <w:rFonts w:ascii="Times New Roman" w:hAnsi="Times New Roman" w:eastAsia="Times New Roman" w:cs="Times New Roman"/>
          <w:b w:val="0"/>
          <w:bCs w:val="0"/>
          <w:i w:val="0"/>
          <w:iCs w:val="0"/>
          <w:caps w:val="0"/>
          <w:smallCaps w:val="0"/>
          <w:noProof w:val="0"/>
          <w:color w:val="222222"/>
          <w:sz w:val="24"/>
          <w:szCs w:val="24"/>
          <w:lang w:val="en-US"/>
        </w:rPr>
      </w:pPr>
      <w:r w:rsidRPr="56331138" w:rsidR="35CE3AC5">
        <w:rPr>
          <w:rFonts w:ascii="Times New Roman" w:hAnsi="Times New Roman" w:eastAsia="Times New Roman" w:cs="Times New Roman"/>
          <w:b w:val="0"/>
          <w:bCs w:val="0"/>
          <w:i w:val="0"/>
          <w:iCs w:val="0"/>
          <w:caps w:val="0"/>
          <w:smallCaps w:val="0"/>
          <w:noProof w:val="0"/>
          <w:color w:val="222222"/>
          <w:sz w:val="24"/>
          <w:szCs w:val="24"/>
          <w:lang w:val="en-US"/>
        </w:rPr>
        <w:t xml:space="preserve">Harry, B., &amp; Ocasio-Stoutenburg, L. (2020). </w:t>
      </w:r>
      <w:r w:rsidRPr="56331138" w:rsidR="35CE3AC5">
        <w:rPr>
          <w:rFonts w:ascii="Times New Roman" w:hAnsi="Times New Roman" w:eastAsia="Times New Roman" w:cs="Times New Roman"/>
          <w:b w:val="0"/>
          <w:bCs w:val="0"/>
          <w:i w:val="1"/>
          <w:iCs w:val="1"/>
          <w:caps w:val="0"/>
          <w:smallCaps w:val="0"/>
          <w:noProof w:val="0"/>
          <w:color w:val="222222"/>
          <w:sz w:val="24"/>
          <w:szCs w:val="24"/>
          <w:lang w:val="en-US"/>
        </w:rPr>
        <w:t>Meeting families where they are: Building equity through advocacy with diverse schools and communities</w:t>
      </w:r>
      <w:r w:rsidRPr="56331138" w:rsidR="35CE3AC5">
        <w:rPr>
          <w:rFonts w:ascii="Times New Roman" w:hAnsi="Times New Roman" w:eastAsia="Times New Roman" w:cs="Times New Roman"/>
          <w:b w:val="0"/>
          <w:bCs w:val="0"/>
          <w:i w:val="0"/>
          <w:iCs w:val="0"/>
          <w:caps w:val="0"/>
          <w:smallCaps w:val="0"/>
          <w:noProof w:val="0"/>
          <w:color w:val="222222"/>
          <w:sz w:val="24"/>
          <w:szCs w:val="24"/>
          <w:lang w:val="en-US"/>
        </w:rPr>
        <w:t>. Disability, Culture, and Equit</w:t>
      </w:r>
      <w:r w:rsidRPr="56331138" w:rsidR="4A18C530">
        <w:rPr>
          <w:rFonts w:ascii="Times New Roman" w:hAnsi="Times New Roman" w:eastAsia="Times New Roman" w:cs="Times New Roman"/>
          <w:b w:val="0"/>
          <w:bCs w:val="0"/>
          <w:i w:val="0"/>
          <w:iCs w:val="0"/>
          <w:caps w:val="0"/>
          <w:smallCaps w:val="0"/>
          <w:noProof w:val="0"/>
          <w:color w:val="222222"/>
          <w:sz w:val="24"/>
          <w:szCs w:val="24"/>
          <w:lang w:val="en-US"/>
        </w:rPr>
        <w:t>y Series</w:t>
      </w:r>
      <w:r w:rsidRPr="56331138" w:rsidR="35CE3AC5">
        <w:rPr>
          <w:rFonts w:ascii="Times New Roman" w:hAnsi="Times New Roman" w:eastAsia="Times New Roman" w:cs="Times New Roman"/>
          <w:b w:val="0"/>
          <w:bCs w:val="0"/>
          <w:i w:val="0"/>
          <w:iCs w:val="0"/>
          <w:caps w:val="0"/>
          <w:smallCaps w:val="0"/>
          <w:noProof w:val="0"/>
          <w:color w:val="222222"/>
          <w:sz w:val="24"/>
          <w:szCs w:val="24"/>
          <w:lang w:val="en-US"/>
        </w:rPr>
        <w:t>.</w:t>
      </w:r>
    </w:p>
    <w:p w:rsidRPr="00E13D73" w:rsidR="00D42DC9" w:rsidP="56331138" w:rsidRDefault="00D42DC9" w14:paraId="646A69DE" w14:textId="6E3AB6AD">
      <w:pPr>
        <w:widowControl w:val="1"/>
        <w:pBdr>
          <w:top w:val="nil" w:color="000000" w:sz="0" w:space="0"/>
          <w:left w:val="nil" w:color="000000" w:sz="0" w:space="0"/>
          <w:bottom w:val="nil" w:color="000000" w:sz="0" w:space="0"/>
          <w:right w:val="nil" w:color="000000" w:sz="0" w:space="0"/>
          <w:between w:val="nil" w:color="000000" w:sz="0" w:space="0"/>
        </w:pBdr>
        <w:spacing w:line="480" w:lineRule="auto"/>
        <w:ind w:left="720" w:hanging="720"/>
        <w:rPr>
          <w:color w:val="000000" w:themeColor="text1"/>
        </w:rPr>
      </w:pPr>
      <w:r w:rsidRPr="56331138" w:rsidR="00D42DC9">
        <w:rPr>
          <w:color w:val="000000" w:themeColor="text1" w:themeTint="FF" w:themeShade="FF"/>
        </w:rPr>
        <w:t xml:space="preserve">Howlin, P., Goode, S., Hutton, J., &amp; Rutter, M. (2009). Savant skills in autism: psychometric approaches and parental reports. Philosophical Transactions of the Royal Society B: </w:t>
      </w:r>
      <w:r w:rsidRPr="56331138" w:rsidR="00D42DC9">
        <w:rPr>
          <w:i w:val="1"/>
          <w:iCs w:val="1"/>
          <w:color w:val="000000" w:themeColor="text1" w:themeTint="FF" w:themeShade="FF"/>
        </w:rPr>
        <w:t>Biological Sciences, 364</w:t>
      </w:r>
      <w:r w:rsidRPr="56331138" w:rsidR="00D42DC9">
        <w:rPr>
          <w:color w:val="000000" w:themeColor="text1" w:themeTint="FF" w:themeShade="FF"/>
        </w:rPr>
        <w:t>(1522), 1359-1367.</w:t>
      </w:r>
      <w:r w:rsidRPr="56331138" w:rsidR="00D42DC9">
        <w:rPr>
          <w:color w:val="000000" w:themeColor="text1" w:themeTint="FF" w:themeShade="FF"/>
        </w:rPr>
        <w:t xml:space="preserve"> </w:t>
      </w:r>
      <w:hyperlink r:id="R30a2fe311b984deb">
        <w:r w:rsidRPr="56331138" w:rsidR="00D42DC9">
          <w:rPr>
            <w:rStyle w:val="Hyperlink"/>
          </w:rPr>
          <w:t>https://doi.org/</w:t>
        </w:r>
        <w:r w:rsidRPr="56331138" w:rsidR="00D42DC9">
          <w:rPr>
            <w:rStyle w:val="Hyperlink"/>
          </w:rPr>
          <w:t>10.1098/rstb.2008.0328</w:t>
        </w:r>
      </w:hyperlink>
    </w:p>
    <w:p w:rsidR="00D42DC9" w:rsidP="00D42DC9" w:rsidRDefault="000C0829" w14:paraId="75801379" w14:textId="77777777">
      <w:pPr>
        <w:widowControl/>
        <w:pBdr>
          <w:top w:val="nil"/>
          <w:left w:val="nil"/>
          <w:bottom w:val="nil"/>
          <w:right w:val="nil"/>
          <w:between w:val="nil"/>
        </w:pBdr>
        <w:spacing w:line="480" w:lineRule="auto"/>
      </w:pPr>
      <w:r>
        <w:t xml:space="preserve">Kogan, M. D., </w:t>
      </w:r>
      <w:proofErr w:type="spellStart"/>
      <w:r>
        <w:t>Vladutiu</w:t>
      </w:r>
      <w:proofErr w:type="spellEnd"/>
      <w:r>
        <w:t xml:space="preserve">, C. J., Schieve, L. A., Ghandour, R. M., Blumberg, S. J., </w:t>
      </w:r>
      <w:proofErr w:type="spellStart"/>
      <w:r>
        <w:t>Zablotsky</w:t>
      </w:r>
      <w:proofErr w:type="spellEnd"/>
      <w:r>
        <w:t xml:space="preserve">, B., </w:t>
      </w:r>
    </w:p>
    <w:p w:rsidR="00D42DC9" w:rsidP="00D42DC9" w:rsidRDefault="000C0829" w14:paraId="12406D6B" w14:textId="77777777">
      <w:pPr>
        <w:widowControl/>
        <w:pBdr>
          <w:top w:val="nil"/>
          <w:left w:val="nil"/>
          <w:bottom w:val="nil"/>
          <w:right w:val="nil"/>
          <w:between w:val="nil"/>
        </w:pBdr>
        <w:spacing w:line="480" w:lineRule="auto"/>
        <w:ind w:firstLine="720"/>
      </w:pPr>
      <w:r>
        <w:t xml:space="preserve">Perrin, J. M., Shattuck, P., </w:t>
      </w:r>
      <w:proofErr w:type="spellStart"/>
      <w:r>
        <w:t>Kuhlthau</w:t>
      </w:r>
      <w:proofErr w:type="spellEnd"/>
      <w:r>
        <w:t xml:space="preserve">, K. A., Harwood, R. L., &amp; Lu, M. C. (2018). The </w:t>
      </w:r>
    </w:p>
    <w:p w:rsidR="00D42DC9" w:rsidP="00D42DC9" w:rsidRDefault="000C0829" w14:paraId="72895198" w14:textId="77777777">
      <w:pPr>
        <w:widowControl/>
        <w:pBdr>
          <w:top w:val="nil"/>
          <w:left w:val="nil"/>
          <w:bottom w:val="nil"/>
          <w:right w:val="nil"/>
          <w:between w:val="nil"/>
        </w:pBdr>
        <w:spacing w:line="480" w:lineRule="auto"/>
        <w:ind w:firstLine="720"/>
      </w:pPr>
      <w:r>
        <w:t xml:space="preserve">Prevalence of Parent-Reported Autism Spectrum Disorder Among US Children. </w:t>
      </w:r>
    </w:p>
    <w:p w:rsidR="006C2E11" w:rsidP="00D42DC9" w:rsidRDefault="000C0829" w14:paraId="26207011" w14:textId="4CB262E9">
      <w:pPr>
        <w:widowControl/>
        <w:pBdr>
          <w:top w:val="nil"/>
          <w:left w:val="nil"/>
          <w:bottom w:val="nil"/>
          <w:right w:val="nil"/>
          <w:between w:val="nil"/>
        </w:pBdr>
        <w:spacing w:line="480" w:lineRule="auto"/>
        <w:ind w:firstLine="720"/>
      </w:pPr>
      <w:r>
        <w:rPr>
          <w:i/>
        </w:rPr>
        <w:t>Pediatrics</w:t>
      </w:r>
      <w:r>
        <w:t xml:space="preserve">, </w:t>
      </w:r>
      <w:r>
        <w:rPr>
          <w:i/>
        </w:rPr>
        <w:t>142</w:t>
      </w:r>
      <w:r>
        <w:t xml:space="preserve">(6), e20174161. </w:t>
      </w:r>
      <w:hyperlink r:id="rId25">
        <w:r>
          <w:rPr>
            <w:color w:val="0563C1"/>
            <w:u w:val="single"/>
          </w:rPr>
          <w:t>https://doi.org/10.1542/peds.2017-4161</w:t>
        </w:r>
      </w:hyperlink>
    </w:p>
    <w:p w:rsidR="006C2E11" w:rsidP="71EDD71E" w:rsidRDefault="000C0829" w14:paraId="59878B39" w14:textId="36A12319">
      <w:pPr>
        <w:spacing w:line="480" w:lineRule="auto"/>
        <w:rPr>
          <w:color w:val="222222"/>
          <w:highlight w:val="white"/>
        </w:rPr>
      </w:pPr>
      <w:r w:rsidRPr="71EDD71E">
        <w:rPr>
          <w:color w:val="222222"/>
          <w:highlight w:val="white"/>
        </w:rPr>
        <w:t xml:space="preserve">Ladson-Billings, G. (2000). Racialized discourses and ethnic epistemologies. In N. K. Denzin </w:t>
      </w:r>
      <w:r>
        <w:tab/>
      </w:r>
      <w:r w:rsidRPr="71EDD71E">
        <w:rPr>
          <w:color w:val="222222"/>
          <w:highlight w:val="white"/>
        </w:rPr>
        <w:t xml:space="preserve">&amp; Y. S. Lincoln (Eds.), Handbook of qualitative research (2nd ed., pp. 257-277). </w:t>
      </w:r>
      <w:r>
        <w:tab/>
      </w:r>
    </w:p>
    <w:p w:rsidR="006C2E11" w:rsidP="0089568A" w:rsidRDefault="000C0829" w14:paraId="02E5C240" w14:textId="21CE24C9">
      <w:pPr>
        <w:spacing w:line="480" w:lineRule="auto"/>
        <w:ind w:firstLine="720"/>
        <w:rPr>
          <w:color w:val="222222"/>
          <w:highlight w:val="white"/>
        </w:rPr>
      </w:pPr>
      <w:r w:rsidRPr="71EDD71E">
        <w:rPr>
          <w:color w:val="222222"/>
          <w:highlight w:val="white"/>
        </w:rPr>
        <w:t>Thousand Oaks, CA: SAGE.</w:t>
      </w:r>
    </w:p>
    <w:p w:rsidR="006C2E11" w:rsidP="71EDD71E" w:rsidRDefault="000C0829" w14:paraId="4359B42B" w14:textId="14663B8A">
      <w:pPr>
        <w:spacing w:line="480" w:lineRule="auto"/>
        <w:rPr>
          <w:i/>
          <w:iCs/>
          <w:color w:val="222222"/>
          <w:highlight w:val="white"/>
        </w:rPr>
      </w:pPr>
      <w:r w:rsidRPr="71EDD71E">
        <w:rPr>
          <w:color w:val="222222"/>
          <w:highlight w:val="white"/>
        </w:rPr>
        <w:t>Ladson-Billings, G., &amp; Tate, W. F. (1995). Toward a critical race theory of education. </w:t>
      </w:r>
      <w:r w:rsidRPr="71EDD71E">
        <w:rPr>
          <w:i/>
          <w:iCs/>
          <w:color w:val="222222"/>
          <w:highlight w:val="white"/>
        </w:rPr>
        <w:t>Teachers</w:t>
      </w:r>
    </w:p>
    <w:p w:rsidR="006C2E11" w:rsidP="0089568A" w:rsidRDefault="000C0829" w14:paraId="338A0215" w14:textId="7EE62820">
      <w:pPr>
        <w:spacing w:line="480" w:lineRule="auto"/>
        <w:ind w:firstLine="720"/>
        <w:rPr>
          <w:color w:val="222222"/>
          <w:highlight w:val="white"/>
        </w:rPr>
      </w:pPr>
      <w:r>
        <w:rPr>
          <w:i/>
          <w:color w:val="222222"/>
          <w:highlight w:val="white"/>
        </w:rPr>
        <w:t>College Record</w:t>
      </w:r>
      <w:r>
        <w:rPr>
          <w:color w:val="222222"/>
          <w:highlight w:val="white"/>
        </w:rPr>
        <w:t>, </w:t>
      </w:r>
      <w:r>
        <w:rPr>
          <w:i/>
          <w:color w:val="222222"/>
          <w:highlight w:val="white"/>
        </w:rPr>
        <w:t>97</w:t>
      </w:r>
      <w:r>
        <w:rPr>
          <w:color w:val="222222"/>
          <w:highlight w:val="white"/>
        </w:rPr>
        <w:t>(1), 47-68</w:t>
      </w:r>
      <w:r w:rsidR="003E6749">
        <w:rPr>
          <w:color w:val="222222"/>
          <w:highlight w:val="white"/>
        </w:rPr>
        <w:t>.</w:t>
      </w:r>
    </w:p>
    <w:p w:rsidR="00D42DC9" w:rsidP="00D42DC9" w:rsidRDefault="00D42DC9" w14:paraId="465D217F" w14:textId="77777777">
      <w:pPr>
        <w:spacing w:line="480" w:lineRule="auto"/>
        <w:rPr>
          <w:color w:val="222222"/>
          <w:highlight w:val="white"/>
        </w:rPr>
      </w:pPr>
      <w:r w:rsidRPr="00D42DC9">
        <w:rPr>
          <w:color w:val="222222"/>
          <w:highlight w:val="white"/>
        </w:rPr>
        <w:t xml:space="preserve">Liptak, G. S., </w:t>
      </w:r>
      <w:proofErr w:type="spellStart"/>
      <w:r w:rsidRPr="00D42DC9">
        <w:rPr>
          <w:color w:val="222222"/>
          <w:highlight w:val="white"/>
        </w:rPr>
        <w:t>Benzoni</w:t>
      </w:r>
      <w:proofErr w:type="spellEnd"/>
      <w:r w:rsidRPr="00D42DC9">
        <w:rPr>
          <w:color w:val="222222"/>
          <w:highlight w:val="white"/>
        </w:rPr>
        <w:t xml:space="preserve">, L. B., </w:t>
      </w:r>
      <w:proofErr w:type="spellStart"/>
      <w:r w:rsidRPr="00D42DC9">
        <w:rPr>
          <w:color w:val="222222"/>
          <w:highlight w:val="white"/>
        </w:rPr>
        <w:t>Mruzek</w:t>
      </w:r>
      <w:proofErr w:type="spellEnd"/>
      <w:r w:rsidRPr="00D42DC9">
        <w:rPr>
          <w:color w:val="222222"/>
          <w:highlight w:val="white"/>
        </w:rPr>
        <w:t xml:space="preserve">, D. W., Nolan, K. W., </w:t>
      </w:r>
      <w:proofErr w:type="spellStart"/>
      <w:r w:rsidRPr="00D42DC9">
        <w:rPr>
          <w:color w:val="222222"/>
          <w:highlight w:val="white"/>
        </w:rPr>
        <w:t>Thingvoll</w:t>
      </w:r>
      <w:proofErr w:type="spellEnd"/>
      <w:r w:rsidRPr="00D42DC9">
        <w:rPr>
          <w:color w:val="222222"/>
          <w:highlight w:val="white"/>
        </w:rPr>
        <w:t xml:space="preserve">, M. A., Wade, C. M., &amp; </w:t>
      </w:r>
    </w:p>
    <w:p w:rsidR="00D42DC9" w:rsidP="00D42DC9" w:rsidRDefault="00D42DC9" w14:paraId="505B51FC" w14:textId="77777777">
      <w:pPr>
        <w:spacing w:line="480" w:lineRule="auto"/>
        <w:ind w:firstLine="720"/>
        <w:rPr>
          <w:color w:val="222222"/>
          <w:highlight w:val="white"/>
        </w:rPr>
      </w:pPr>
      <w:r w:rsidRPr="00D42DC9">
        <w:rPr>
          <w:color w:val="222222"/>
          <w:highlight w:val="white"/>
        </w:rPr>
        <w:t xml:space="preserve">Fryer, G. E. (2008). Disparities in diagnosis and access to health services for children </w:t>
      </w:r>
    </w:p>
    <w:p w:rsidR="00D42DC9" w:rsidP="00D42DC9" w:rsidRDefault="00D42DC9" w14:paraId="70AB50E0" w14:textId="77777777">
      <w:pPr>
        <w:spacing w:line="480" w:lineRule="auto"/>
        <w:ind w:firstLine="720"/>
        <w:rPr>
          <w:i/>
          <w:iCs/>
          <w:color w:val="222222"/>
          <w:highlight w:val="white"/>
        </w:rPr>
      </w:pPr>
      <w:r w:rsidRPr="00D42DC9">
        <w:rPr>
          <w:color w:val="222222"/>
          <w:highlight w:val="white"/>
        </w:rPr>
        <w:t>with autism: data from the National Survey of Children's Health. </w:t>
      </w:r>
      <w:r w:rsidRPr="00D42DC9">
        <w:rPr>
          <w:i/>
          <w:iCs/>
          <w:color w:val="222222"/>
          <w:highlight w:val="white"/>
        </w:rPr>
        <w:t xml:space="preserve">Journal of </w:t>
      </w:r>
    </w:p>
    <w:p w:rsidR="00D42DC9" w:rsidP="00D42DC9" w:rsidRDefault="00D42DC9" w14:paraId="265A39EF" w14:textId="5A650630">
      <w:pPr>
        <w:spacing w:line="480" w:lineRule="auto"/>
        <w:ind w:firstLine="720"/>
        <w:rPr>
          <w:color w:val="222222"/>
          <w:highlight w:val="white"/>
        </w:rPr>
      </w:pPr>
      <w:r w:rsidRPr="00D42DC9">
        <w:rPr>
          <w:i/>
          <w:iCs/>
          <w:color w:val="222222"/>
          <w:highlight w:val="white"/>
        </w:rPr>
        <w:t>Developmental &amp; Behavioral Pediatrics</w:t>
      </w:r>
      <w:r w:rsidRPr="00D42DC9">
        <w:rPr>
          <w:color w:val="222222"/>
          <w:highlight w:val="white"/>
        </w:rPr>
        <w:t>, </w:t>
      </w:r>
      <w:r w:rsidRPr="00D42DC9">
        <w:rPr>
          <w:i/>
          <w:iCs/>
          <w:color w:val="222222"/>
          <w:highlight w:val="white"/>
        </w:rPr>
        <w:t>29</w:t>
      </w:r>
      <w:r w:rsidRPr="00D42DC9">
        <w:rPr>
          <w:color w:val="222222"/>
          <w:highlight w:val="white"/>
        </w:rPr>
        <w:t>(3), 152-160.</w:t>
      </w:r>
    </w:p>
    <w:p w:rsidR="004867C3" w:rsidP="0089568A" w:rsidRDefault="000C0829" w14:paraId="0F00F232" w14:textId="355DF8CE">
      <w:pPr>
        <w:widowControl/>
        <w:pBdr>
          <w:top w:val="nil"/>
          <w:left w:val="nil"/>
          <w:bottom w:val="nil"/>
          <w:right w:val="nil"/>
          <w:between w:val="nil"/>
        </w:pBdr>
        <w:spacing w:line="480" w:lineRule="auto"/>
        <w:ind w:left="720" w:hanging="720"/>
        <w:rPr>
          <w:color w:val="0563C1"/>
          <w:u w:val="single"/>
        </w:rPr>
      </w:pPr>
      <w:r>
        <w:t xml:space="preserve">Lovelace, T. S., Robertson, R. E., &amp; Tamayo, S. (2018). Experiences of African American Mothers of Sons with Autism Spectrum Disorder: Lessons for Improving Service Delivery. </w:t>
      </w:r>
      <w:r>
        <w:rPr>
          <w:i/>
        </w:rPr>
        <w:t>Education and Training in Autism and Developmental Disabilities</w:t>
      </w:r>
      <w:r>
        <w:t xml:space="preserve">, </w:t>
      </w:r>
      <w:r>
        <w:rPr>
          <w:i/>
        </w:rPr>
        <w:t>53</w:t>
      </w:r>
      <w:r>
        <w:t xml:space="preserve">(1), 3–16. </w:t>
      </w:r>
      <w:hyperlink r:id="rId26">
        <w:r>
          <w:rPr>
            <w:color w:val="0563C1"/>
            <w:u w:val="single"/>
          </w:rPr>
          <w:t>https://www.jstor.org/stable/26420423</w:t>
        </w:r>
      </w:hyperlink>
    </w:p>
    <w:p w:rsidR="00097D39" w:rsidP="0089568A" w:rsidRDefault="00097D39" w14:paraId="6620FF46" w14:textId="711EB5A0">
      <w:pPr>
        <w:widowControl/>
        <w:pBdr>
          <w:top w:val="nil"/>
          <w:left w:val="nil"/>
          <w:bottom w:val="nil"/>
          <w:right w:val="nil"/>
          <w:between w:val="nil"/>
        </w:pBdr>
        <w:spacing w:line="480" w:lineRule="auto"/>
        <w:ind w:left="720" w:hanging="720"/>
      </w:pPr>
      <w:r w:rsidRPr="00097D39">
        <w:t>MacFarlane, J. R., &amp; Kanaya, T. (2009). What does it mean to be autistic? Inter-state variation in special education criteria for autism services. </w:t>
      </w:r>
      <w:r w:rsidRPr="00097D39">
        <w:rPr>
          <w:i/>
          <w:iCs/>
        </w:rPr>
        <w:t>Journal of Child and Family Studies,18</w:t>
      </w:r>
      <w:r w:rsidRPr="00097D39">
        <w:t>(6), 662.</w:t>
      </w:r>
    </w:p>
    <w:p w:rsidR="006C2E11" w:rsidP="0089568A" w:rsidRDefault="004867C3" w14:paraId="249BD070" w14:textId="09E626D6">
      <w:pPr>
        <w:widowControl/>
        <w:pBdr>
          <w:top w:val="nil"/>
          <w:left w:val="nil"/>
          <w:bottom w:val="nil"/>
          <w:right w:val="nil"/>
          <w:between w:val="nil"/>
        </w:pBdr>
        <w:spacing w:line="480" w:lineRule="auto"/>
        <w:ind w:left="720" w:hanging="720"/>
      </w:pPr>
      <w:r w:rsidRPr="004867C3">
        <w:t xml:space="preserve">Maenner MJ, Warren Z, Williams AR, et al. </w:t>
      </w:r>
      <w:r>
        <w:t xml:space="preserve">(2020). </w:t>
      </w:r>
      <w:r w:rsidRPr="004867C3">
        <w:t xml:space="preserve">Prevalence and Characteristics of Autism Spectrum Disorder Among Children Aged 8 Years — Autism and Developmental Disabilities Monitoring Network, 11 Sites, United States, 2020. </w:t>
      </w:r>
      <w:proofErr w:type="spellStart"/>
      <w:r w:rsidRPr="004867C3">
        <w:t>MMWR</w:t>
      </w:r>
      <w:proofErr w:type="spellEnd"/>
      <w:r w:rsidRPr="004867C3">
        <w:t xml:space="preserve"> </w:t>
      </w:r>
      <w:proofErr w:type="spellStart"/>
      <w:r w:rsidRPr="004867C3">
        <w:t>Surveill</w:t>
      </w:r>
      <w:proofErr w:type="spellEnd"/>
      <w:r w:rsidRPr="004867C3">
        <w:t xml:space="preserve"> </w:t>
      </w:r>
      <w:proofErr w:type="spellStart"/>
      <w:r w:rsidRPr="004867C3">
        <w:t>Summ</w:t>
      </w:r>
      <w:proofErr w:type="spellEnd"/>
      <w:r w:rsidRPr="004867C3">
        <w:t xml:space="preserve"> 2023;72(No. SS-2):1–14. </w:t>
      </w:r>
      <w:hyperlink w:history="1" r:id="rId27">
        <w:r w:rsidRPr="00F0722C" w:rsidR="00A424D5">
          <w:rPr>
            <w:rStyle w:val="Hyperlink"/>
          </w:rPr>
          <w:t>http://doi.org/10.15585/mmwr.ss7202a1</w:t>
        </w:r>
      </w:hyperlink>
      <w:r w:rsidRPr="004867C3">
        <w:t>.</w:t>
      </w:r>
    </w:p>
    <w:p w:rsidR="00DD3161" w:rsidP="00DD3161" w:rsidRDefault="00DD3161" w14:paraId="151DDBF0" w14:textId="143DBA3F">
      <w:pPr>
        <w:widowControl/>
        <w:pBdr>
          <w:top w:val="nil"/>
          <w:left w:val="nil"/>
          <w:bottom w:val="nil"/>
          <w:right w:val="nil"/>
          <w:between w:val="nil"/>
        </w:pBdr>
        <w:spacing w:line="480" w:lineRule="auto"/>
        <w:ind w:left="720" w:hanging="720"/>
      </w:pPr>
      <w:r w:rsidRPr="00DD3161">
        <w:t xml:space="preserve">Mandell, D. S., Novak, M. M., &amp; </w:t>
      </w:r>
      <w:proofErr w:type="spellStart"/>
      <w:r w:rsidRPr="00DD3161">
        <w:t>Zubritsky</w:t>
      </w:r>
      <w:proofErr w:type="spellEnd"/>
      <w:r w:rsidRPr="00DD3161">
        <w:t>, C. D. (2005). Factors associated with age of diagnosis among children with autism spectrum disorders. </w:t>
      </w:r>
      <w:r w:rsidRPr="00DD3161">
        <w:rPr>
          <w:i/>
          <w:iCs/>
        </w:rPr>
        <w:t>Pediatrics</w:t>
      </w:r>
      <w:r w:rsidRPr="00DD3161">
        <w:t>, </w:t>
      </w:r>
      <w:r w:rsidRPr="00DD3161">
        <w:rPr>
          <w:i/>
          <w:iCs/>
        </w:rPr>
        <w:t>116</w:t>
      </w:r>
      <w:r w:rsidRPr="00DD3161">
        <w:t>(6), 1480-1486.</w:t>
      </w:r>
      <w:r>
        <w:t xml:space="preserve"> </w:t>
      </w:r>
      <w:hyperlink w:history="1" r:id="rId28">
        <w:r w:rsidRPr="00F0722C">
          <w:rPr>
            <w:rStyle w:val="Hyperlink"/>
          </w:rPr>
          <w:t>http://doi.org/10.1542/peds.2005-0185</w:t>
        </w:r>
      </w:hyperlink>
    </w:p>
    <w:p w:rsidR="5FD55062" w:rsidP="0089568A" w:rsidRDefault="5FD55062" w14:paraId="010DED78" w14:textId="1AC066DE">
      <w:pPr>
        <w:spacing w:line="480" w:lineRule="auto"/>
        <w:rPr>
          <w:color w:val="222222"/>
          <w:highlight w:val="white"/>
        </w:rPr>
      </w:pPr>
      <w:r w:rsidRPr="26D6732D" w:rsidR="5FD55062">
        <w:rPr>
          <w:color w:val="222222"/>
          <w:highlight w:val="white"/>
        </w:rPr>
        <w:t>Meekosha</w:t>
      </w:r>
      <w:r w:rsidRPr="26D6732D" w:rsidR="5FD55062">
        <w:rPr>
          <w:color w:val="222222"/>
          <w:highlight w:val="white"/>
        </w:rPr>
        <w:t>, H., &amp; Shuttleworth, R. (2009). What's so ‘</w:t>
      </w:r>
      <w:r w:rsidRPr="26D6732D" w:rsidR="5FD55062">
        <w:rPr>
          <w:color w:val="222222"/>
          <w:highlight w:val="white"/>
        </w:rPr>
        <w:t>critical’about</w:t>
      </w:r>
      <w:r w:rsidRPr="26D6732D" w:rsidR="5FD55062">
        <w:rPr>
          <w:color w:val="222222"/>
          <w:highlight w:val="white"/>
        </w:rPr>
        <w:t xml:space="preserve"> critical disability </w:t>
      </w:r>
      <w:r w:rsidRPr="26D6732D" w:rsidR="5FD55062">
        <w:rPr>
          <w:color w:val="222222"/>
          <w:highlight w:val="white"/>
        </w:rPr>
        <w:t>studies?</w:t>
      </w:r>
    </w:p>
    <w:p w:rsidR="1D02CC6E" w:rsidP="0089568A" w:rsidRDefault="5FD55062" w14:paraId="4224102D" w14:textId="433AF6EF">
      <w:pPr>
        <w:spacing w:line="480" w:lineRule="auto"/>
        <w:ind w:firstLine="720"/>
        <w:rPr>
          <w:color w:val="222222"/>
          <w:highlight w:val="white"/>
        </w:rPr>
      </w:pPr>
      <w:r w:rsidRPr="26D6732D" w:rsidR="5FD55062">
        <w:rPr>
          <w:i w:val="1"/>
          <w:iCs w:val="1"/>
          <w:color w:val="222222"/>
          <w:highlight w:val="white"/>
        </w:rPr>
        <w:t xml:space="preserve">Australian </w:t>
      </w:r>
      <w:r w:rsidRPr="26D6732D" w:rsidR="64222A7E">
        <w:rPr>
          <w:i w:val="1"/>
          <w:iCs w:val="1"/>
          <w:color w:val="222222"/>
          <w:highlight w:val="white"/>
        </w:rPr>
        <w:t>j</w:t>
      </w:r>
      <w:r w:rsidRPr="26D6732D" w:rsidR="5FD55062">
        <w:rPr>
          <w:i w:val="1"/>
          <w:iCs w:val="1"/>
          <w:color w:val="222222"/>
          <w:highlight w:val="white"/>
        </w:rPr>
        <w:t xml:space="preserve">ournal of </w:t>
      </w:r>
      <w:r w:rsidRPr="26D6732D" w:rsidR="7F80354B">
        <w:rPr>
          <w:i w:val="1"/>
          <w:iCs w:val="1"/>
          <w:color w:val="222222"/>
          <w:highlight w:val="white"/>
        </w:rPr>
        <w:t>h</w:t>
      </w:r>
      <w:r w:rsidRPr="26D6732D" w:rsidR="5FD55062">
        <w:rPr>
          <w:i w:val="1"/>
          <w:iCs w:val="1"/>
          <w:color w:val="222222"/>
          <w:highlight w:val="white"/>
        </w:rPr>
        <w:t xml:space="preserve">uman </w:t>
      </w:r>
      <w:r w:rsidRPr="26D6732D" w:rsidR="40D4457E">
        <w:rPr>
          <w:i w:val="1"/>
          <w:iCs w:val="1"/>
          <w:color w:val="222222"/>
          <w:highlight w:val="white"/>
        </w:rPr>
        <w:t>r</w:t>
      </w:r>
      <w:r w:rsidRPr="26D6732D" w:rsidR="5FD55062">
        <w:rPr>
          <w:i w:val="1"/>
          <w:iCs w:val="1"/>
          <w:color w:val="222222"/>
          <w:highlight w:val="white"/>
        </w:rPr>
        <w:t>ights, 15</w:t>
      </w:r>
      <w:r w:rsidRPr="26D6732D" w:rsidR="5FD55062">
        <w:rPr>
          <w:color w:val="222222"/>
          <w:highlight w:val="white"/>
        </w:rPr>
        <w:t>(1), 47-75</w:t>
      </w:r>
    </w:p>
    <w:p w:rsidR="004867C3" w:rsidP="0089568A" w:rsidRDefault="000C0829" w14:paraId="0F1689F3" w14:textId="210C93C6">
      <w:pPr>
        <w:spacing w:line="480" w:lineRule="auto"/>
        <w:rPr>
          <w:color w:val="222222"/>
          <w:highlight w:val="white"/>
        </w:rPr>
      </w:pPr>
      <w:r w:rsidRPr="098C12ED">
        <w:rPr>
          <w:color w:val="222222"/>
          <w:highlight w:val="white"/>
        </w:rPr>
        <w:t xml:space="preserve">Morgan, H. (2020). Misunderstood and mistreated: Students of color in special </w:t>
      </w:r>
    </w:p>
    <w:p w:rsidR="004867C3" w:rsidP="0089568A" w:rsidRDefault="000C0829" w14:paraId="127EBB4C" w14:textId="47A5A296">
      <w:pPr>
        <w:spacing w:line="480" w:lineRule="auto"/>
        <w:ind w:firstLine="720"/>
        <w:rPr>
          <w:color w:val="0563C1"/>
          <w:highlight w:val="white"/>
          <w:u w:val="single"/>
        </w:rPr>
      </w:pPr>
      <w:r w:rsidRPr="098C12ED">
        <w:rPr>
          <w:color w:val="222222"/>
          <w:highlight w:val="white"/>
        </w:rPr>
        <w:t>education. </w:t>
      </w:r>
      <w:r w:rsidRPr="098C12ED">
        <w:rPr>
          <w:i/>
          <w:iCs/>
          <w:color w:val="222222"/>
          <w:highlight w:val="white"/>
        </w:rPr>
        <w:t>Online Submission</w:t>
      </w:r>
      <w:r w:rsidRPr="098C12ED">
        <w:rPr>
          <w:color w:val="222222"/>
          <w:highlight w:val="white"/>
        </w:rPr>
        <w:t>, </w:t>
      </w:r>
      <w:r w:rsidRPr="098C12ED">
        <w:rPr>
          <w:i/>
          <w:iCs/>
          <w:color w:val="222222"/>
          <w:highlight w:val="white"/>
        </w:rPr>
        <w:t>3</w:t>
      </w:r>
      <w:r w:rsidRPr="098C12ED">
        <w:rPr>
          <w:color w:val="222222"/>
          <w:highlight w:val="white"/>
        </w:rPr>
        <w:t>(2), 71-81.</w:t>
      </w:r>
      <w:r>
        <w:t xml:space="preserve"> </w:t>
      </w:r>
      <w:hyperlink r:id="rId29">
        <w:r w:rsidRPr="098C12ED">
          <w:rPr>
            <w:color w:val="0563C1"/>
            <w:highlight w:val="white"/>
            <w:u w:val="single"/>
          </w:rPr>
          <w:t>http://dx.doi.org/10.32623.3.10005</w:t>
        </w:r>
      </w:hyperlink>
    </w:p>
    <w:p w:rsidR="00110D23" w:rsidP="0089568A" w:rsidRDefault="00110D23" w14:paraId="334BCC8A" w14:textId="77777777">
      <w:pPr>
        <w:spacing w:line="480" w:lineRule="auto"/>
        <w:rPr>
          <w:i/>
          <w:iCs/>
          <w:color w:val="222222"/>
          <w:highlight w:val="white"/>
        </w:rPr>
      </w:pPr>
      <w:r w:rsidRPr="00110D23">
        <w:rPr>
          <w:color w:val="222222"/>
          <w:highlight w:val="white"/>
        </w:rPr>
        <w:t>National Center for Education Statistics. (2023). Students With Disabilities. </w:t>
      </w:r>
      <w:r w:rsidRPr="00110D23">
        <w:rPr>
          <w:i/>
          <w:iCs/>
          <w:color w:val="222222"/>
          <w:highlight w:val="white"/>
        </w:rPr>
        <w:t xml:space="preserve">Condition of </w:t>
      </w:r>
    </w:p>
    <w:p w:rsidR="00110D23" w:rsidP="0089568A" w:rsidRDefault="00110D23" w14:paraId="399F7FF1" w14:textId="77777777">
      <w:pPr>
        <w:spacing w:line="480" w:lineRule="auto"/>
        <w:ind w:firstLine="720"/>
        <w:rPr>
          <w:color w:val="222222"/>
          <w:highlight w:val="white"/>
        </w:rPr>
      </w:pPr>
      <w:r w:rsidRPr="00110D23">
        <w:rPr>
          <w:i/>
          <w:iCs/>
          <w:color w:val="222222"/>
          <w:highlight w:val="white"/>
        </w:rPr>
        <w:t>Education</w:t>
      </w:r>
      <w:r w:rsidRPr="00110D23">
        <w:rPr>
          <w:color w:val="222222"/>
          <w:highlight w:val="white"/>
        </w:rPr>
        <w:t xml:space="preserve">. U.S. Department of Education, Institute of Education Sciences. Retrieved </w:t>
      </w:r>
    </w:p>
    <w:p w:rsidR="00110D23" w:rsidP="0089568A" w:rsidRDefault="00110D23" w14:paraId="1AD8751D" w14:textId="70AE7785">
      <w:pPr>
        <w:spacing w:line="480" w:lineRule="auto"/>
        <w:ind w:left="720"/>
        <w:rPr>
          <w:color w:val="222222"/>
          <w:highlight w:val="white"/>
        </w:rPr>
      </w:pPr>
      <w:r>
        <w:rPr>
          <w:color w:val="222222"/>
          <w:highlight w:val="white"/>
        </w:rPr>
        <w:t>January 8, 2024</w:t>
      </w:r>
      <w:r w:rsidRPr="00110D23">
        <w:rPr>
          <w:color w:val="222222"/>
          <w:highlight w:val="white"/>
        </w:rPr>
        <w:t>, from </w:t>
      </w:r>
      <w:hyperlink w:history="1" r:id="rId30">
        <w:r w:rsidRPr="00110D23">
          <w:rPr>
            <w:rStyle w:val="Hyperlink"/>
            <w:highlight w:val="white"/>
          </w:rPr>
          <w:t>https://nces.ed.gov/programs/coe/indicator/cgg</w:t>
        </w:r>
      </w:hyperlink>
      <w:r w:rsidRPr="00110D23">
        <w:rPr>
          <w:color w:val="222222"/>
          <w:highlight w:val="white"/>
        </w:rPr>
        <w:t>.</w:t>
      </w:r>
    </w:p>
    <w:p w:rsidR="006C2E11" w:rsidP="0089568A" w:rsidRDefault="000C0829" w14:paraId="411CAAEF" w14:textId="368B2B86">
      <w:pPr>
        <w:spacing w:line="480" w:lineRule="auto"/>
        <w:rPr>
          <w:color w:val="222222"/>
          <w:highlight w:val="white"/>
        </w:rPr>
      </w:pPr>
      <w:proofErr w:type="spellStart"/>
      <w:r w:rsidRPr="098C12ED">
        <w:rPr>
          <w:color w:val="222222"/>
          <w:highlight w:val="white"/>
        </w:rPr>
        <w:t>Nind</w:t>
      </w:r>
      <w:proofErr w:type="spellEnd"/>
      <w:r w:rsidRPr="098C12ED">
        <w:rPr>
          <w:color w:val="222222"/>
          <w:highlight w:val="white"/>
        </w:rPr>
        <w:t xml:space="preserve">, M., Wiles, R., Bengry-Howell, A., &amp; Crow, G. (2013). Methodological innovation and </w:t>
      </w:r>
    </w:p>
    <w:p w:rsidR="006C2E11" w:rsidP="0089568A" w:rsidRDefault="000C0829" w14:paraId="03D67B81" w14:textId="77777777">
      <w:pPr>
        <w:spacing w:line="480" w:lineRule="auto"/>
        <w:ind w:firstLine="720"/>
        <w:rPr>
          <w:color w:val="222222"/>
          <w:highlight w:val="white"/>
        </w:rPr>
      </w:pPr>
      <w:r>
        <w:rPr>
          <w:color w:val="222222"/>
          <w:highlight w:val="white"/>
        </w:rPr>
        <w:t>research ethics: forces in tension or forces in harmony? </w:t>
      </w:r>
      <w:r>
        <w:rPr>
          <w:i/>
          <w:color w:val="222222"/>
          <w:highlight w:val="white"/>
        </w:rPr>
        <w:t>Qualitative Research</w:t>
      </w:r>
      <w:r>
        <w:rPr>
          <w:color w:val="222222"/>
          <w:highlight w:val="white"/>
        </w:rPr>
        <w:t>, </w:t>
      </w:r>
      <w:r>
        <w:rPr>
          <w:i/>
          <w:color w:val="222222"/>
          <w:highlight w:val="white"/>
        </w:rPr>
        <w:t>13</w:t>
      </w:r>
      <w:r>
        <w:rPr>
          <w:color w:val="222222"/>
          <w:highlight w:val="white"/>
        </w:rPr>
        <w:t xml:space="preserve">(6), </w:t>
      </w:r>
    </w:p>
    <w:p w:rsidR="098C12ED" w:rsidP="0089568A" w:rsidRDefault="000C0829" w14:paraId="3F9C0AA3" w14:textId="3899C99F">
      <w:pPr>
        <w:spacing w:line="480" w:lineRule="auto"/>
        <w:ind w:left="720"/>
        <w:rPr>
          <w:color w:val="222222"/>
          <w:highlight w:val="white"/>
        </w:rPr>
      </w:pPr>
      <w:r w:rsidRPr="098C12ED">
        <w:rPr>
          <w:color w:val="222222"/>
          <w:highlight w:val="white"/>
        </w:rPr>
        <w:t>650-667.</w:t>
      </w:r>
    </w:p>
    <w:p w:rsidR="006C2E11" w:rsidP="0089568A" w:rsidRDefault="5C421D52" w14:paraId="56B546B3" w14:textId="4A17C776">
      <w:pPr>
        <w:spacing w:line="480" w:lineRule="auto"/>
        <w:rPr>
          <w:color w:val="222222"/>
          <w:highlight w:val="white"/>
        </w:rPr>
      </w:pPr>
      <w:r w:rsidRPr="098C12ED">
        <w:rPr>
          <w:color w:val="222222"/>
          <w:highlight w:val="white"/>
        </w:rPr>
        <w:t xml:space="preserve">O’Donnell, P., Tierney, E., O’Carroll, A., Nurse, D., &amp; MacFarlane, A. (2016). Exploring levers </w:t>
      </w:r>
      <w:r>
        <w:tab/>
      </w:r>
      <w:r w:rsidRPr="098C12ED">
        <w:rPr>
          <w:color w:val="222222"/>
          <w:highlight w:val="white"/>
        </w:rPr>
        <w:t xml:space="preserve">and barriers to accessing primary care for marginalized groups and identifying their </w:t>
      </w:r>
      <w:r>
        <w:tab/>
      </w:r>
      <w:r w:rsidRPr="098C12ED">
        <w:rPr>
          <w:color w:val="222222"/>
          <w:highlight w:val="white"/>
        </w:rPr>
        <w:t xml:space="preserve">priorities for primary care provision: a participatory learning and action research study. </w:t>
      </w:r>
      <w:r>
        <w:tab/>
      </w:r>
      <w:r w:rsidRPr="098C12ED">
        <w:rPr>
          <w:color w:val="222222"/>
          <w:highlight w:val="white"/>
        </w:rPr>
        <w:t>International journal for equity in health, 15, 1-16.</w:t>
      </w:r>
    </w:p>
    <w:p w:rsidR="006C2E11" w:rsidP="0089568A" w:rsidRDefault="000C0829" w14:paraId="02C1FE8D" w14:textId="0D4BE22C">
      <w:pPr>
        <w:widowControl/>
        <w:pBdr>
          <w:top w:val="nil"/>
          <w:left w:val="nil"/>
          <w:bottom w:val="nil"/>
          <w:right w:val="nil"/>
          <w:between w:val="nil"/>
        </w:pBdr>
        <w:spacing w:line="480" w:lineRule="auto"/>
        <w:ind w:left="720" w:hanging="720"/>
        <w:rPr>
          <w:color w:val="222222"/>
          <w:highlight w:val="white"/>
        </w:rPr>
      </w:pPr>
      <w:r>
        <w:rPr>
          <w:color w:val="222222"/>
          <w:highlight w:val="white"/>
        </w:rPr>
        <w:t xml:space="preserve">Pearson, J. N., &amp; </w:t>
      </w:r>
      <w:proofErr w:type="spellStart"/>
      <w:r>
        <w:rPr>
          <w:color w:val="222222"/>
          <w:highlight w:val="white"/>
        </w:rPr>
        <w:t>Meadan</w:t>
      </w:r>
      <w:proofErr w:type="spellEnd"/>
      <w:r>
        <w:rPr>
          <w:color w:val="222222"/>
          <w:highlight w:val="white"/>
        </w:rPr>
        <w:t>, H. (2018). African American parents' perceptions of diagnosis and services for children with Autism. </w:t>
      </w:r>
      <w:r>
        <w:rPr>
          <w:i/>
          <w:color w:val="222222"/>
          <w:highlight w:val="white"/>
        </w:rPr>
        <w:t>Education and Training in Autism and Developmental Disabilities</w:t>
      </w:r>
      <w:r>
        <w:rPr>
          <w:color w:val="222222"/>
          <w:highlight w:val="white"/>
        </w:rPr>
        <w:t>, </w:t>
      </w:r>
      <w:r>
        <w:rPr>
          <w:i/>
          <w:color w:val="222222"/>
          <w:highlight w:val="white"/>
        </w:rPr>
        <w:t>53</w:t>
      </w:r>
      <w:r>
        <w:rPr>
          <w:color w:val="222222"/>
          <w:highlight w:val="white"/>
        </w:rPr>
        <w:t>(1), 17-32.</w:t>
      </w:r>
      <w:r>
        <w:t xml:space="preserve"> </w:t>
      </w:r>
      <w:hyperlink r:id="rId31">
        <w:r>
          <w:rPr>
            <w:color w:val="0563C1"/>
            <w:highlight w:val="white"/>
            <w:u w:val="single"/>
          </w:rPr>
          <w:t>https://files.eric.ed.gov/fulltext/EJ1179135.pdf</w:t>
        </w:r>
      </w:hyperlink>
      <w:r>
        <w:rPr>
          <w:color w:val="222222"/>
          <w:highlight w:val="white"/>
        </w:rPr>
        <w:t xml:space="preserve"> </w:t>
      </w:r>
    </w:p>
    <w:p w:rsidR="006C2E11" w:rsidP="0089568A" w:rsidRDefault="000C0829" w14:paraId="626C636E" w14:textId="70678C68">
      <w:pPr>
        <w:widowControl/>
        <w:pBdr>
          <w:top w:val="nil"/>
          <w:left w:val="nil"/>
          <w:bottom w:val="nil"/>
          <w:right w:val="nil"/>
          <w:between w:val="nil"/>
        </w:pBdr>
        <w:spacing w:line="480" w:lineRule="auto"/>
        <w:ind w:left="720" w:hanging="720"/>
      </w:pPr>
      <w:r>
        <w:t xml:space="preserve">Pearson, J. N., </w:t>
      </w:r>
      <w:proofErr w:type="spellStart"/>
      <w:r>
        <w:t>Meadan</w:t>
      </w:r>
      <w:proofErr w:type="spellEnd"/>
      <w:r>
        <w:t xml:space="preserve">, H., Malone, K. M., &amp; Martin, B. M. (2019). Parent and Professional Experiences Supporting African American Children with Autism. </w:t>
      </w:r>
      <w:r>
        <w:rPr>
          <w:i/>
        </w:rPr>
        <w:t>Journal of Racial and Ethnic Health Disparities</w:t>
      </w:r>
      <w:r>
        <w:t xml:space="preserve">. </w:t>
      </w:r>
      <w:hyperlink r:id="rId32">
        <w:r>
          <w:rPr>
            <w:color w:val="0563C1"/>
            <w:u w:val="single"/>
          </w:rPr>
          <w:t>https://doi.org/10.1007/s40615-019-00659-9</w:t>
        </w:r>
      </w:hyperlink>
      <w:r>
        <w:t xml:space="preserve"> </w:t>
      </w:r>
    </w:p>
    <w:p w:rsidR="003E1672" w:rsidP="0089568A" w:rsidRDefault="003E1672" w14:paraId="2C22137B" w14:textId="06FA3335">
      <w:pPr>
        <w:spacing w:line="480" w:lineRule="auto"/>
        <w:ind w:left="720" w:hanging="720"/>
      </w:pPr>
      <w:r w:rsidRPr="003E1672">
        <w:t>Rivera-Figueroa, K., Marfo, N. Y. A., &amp; Eigsti, I. M. (2022). Parental perceptions of autism spectrum disorder in Latinx and Black sociocultural contexts: A systematic review. </w:t>
      </w:r>
      <w:r w:rsidRPr="003E1672">
        <w:rPr>
          <w:i/>
          <w:iCs/>
        </w:rPr>
        <w:t>American journal on intellectual and developmental disabilities</w:t>
      </w:r>
      <w:r w:rsidRPr="003E1672">
        <w:t>, </w:t>
      </w:r>
      <w:r w:rsidRPr="003E1672">
        <w:rPr>
          <w:i/>
          <w:iCs/>
        </w:rPr>
        <w:t>127</w:t>
      </w:r>
      <w:r w:rsidRPr="003E1672">
        <w:t>(1), 42-63.</w:t>
      </w:r>
      <w:r>
        <w:t xml:space="preserve"> </w:t>
      </w:r>
      <w:hyperlink w:history="1" r:id="rId33">
        <w:r w:rsidR="00ED79FA">
          <w:rPr>
            <w:rStyle w:val="Hyperlink"/>
          </w:rPr>
          <w:t>http://doi</w:t>
        </w:r>
        <w:r w:rsidRPr="00F0722C">
          <w:rPr>
            <w:rStyle w:val="Hyperlink"/>
          </w:rPr>
          <w:t>.org/10.1352/1944-7558-127.1.42</w:t>
        </w:r>
      </w:hyperlink>
    </w:p>
    <w:p w:rsidR="003E1672" w:rsidP="003E1672" w:rsidRDefault="000C0829" w14:paraId="1B353151" w14:textId="77777777">
      <w:pPr>
        <w:spacing w:line="480" w:lineRule="auto"/>
        <w:rPr>
          <w:color w:val="212121"/>
          <w:highlight w:val="white"/>
        </w:rPr>
      </w:pPr>
      <w:r>
        <w:rPr>
          <w:color w:val="212121"/>
          <w:highlight w:val="white"/>
        </w:rPr>
        <w:t xml:space="preserve">Rivera, K. J., Zhang, J. Y., Mohr, D. C., Wescott, A. B., &amp; Pederson, A. B. (2021). A Narrative </w:t>
      </w:r>
    </w:p>
    <w:p w:rsidR="003E1672" w:rsidP="003E1672" w:rsidRDefault="000C0829" w14:paraId="0ED7B5F7" w14:textId="77777777">
      <w:pPr>
        <w:spacing w:line="480" w:lineRule="auto"/>
        <w:ind w:firstLine="720"/>
        <w:rPr>
          <w:color w:val="212121"/>
          <w:highlight w:val="white"/>
        </w:rPr>
      </w:pPr>
      <w:r>
        <w:rPr>
          <w:color w:val="212121"/>
          <w:highlight w:val="white"/>
        </w:rPr>
        <w:t xml:space="preserve">Review of Mental Illness Stigma Reduction Interventions Among African Americans in </w:t>
      </w:r>
    </w:p>
    <w:p w:rsidR="006C2E11" w:rsidP="003E1672" w:rsidRDefault="000C0829" w14:paraId="7BFABF9A" w14:textId="5D18789B">
      <w:pPr>
        <w:spacing w:line="480" w:lineRule="auto"/>
        <w:ind w:left="720"/>
        <w:rPr>
          <w:color w:val="222222"/>
          <w:highlight w:val="white"/>
        </w:rPr>
      </w:pPr>
      <w:r>
        <w:rPr>
          <w:color w:val="212121"/>
          <w:highlight w:val="white"/>
        </w:rPr>
        <w:t>The United States. </w:t>
      </w:r>
      <w:r>
        <w:rPr>
          <w:i/>
          <w:color w:val="212121"/>
          <w:highlight w:val="white"/>
        </w:rPr>
        <w:t>Journal of mental health &amp; clinical psychology</w:t>
      </w:r>
      <w:r>
        <w:rPr>
          <w:color w:val="212121"/>
          <w:highlight w:val="white"/>
        </w:rPr>
        <w:t>, </w:t>
      </w:r>
      <w:r>
        <w:rPr>
          <w:i/>
          <w:color w:val="212121"/>
          <w:highlight w:val="white"/>
        </w:rPr>
        <w:t>5</w:t>
      </w:r>
      <w:r>
        <w:rPr>
          <w:color w:val="212121"/>
          <w:highlight w:val="white"/>
        </w:rPr>
        <w:t xml:space="preserve">(2), 20–31. </w:t>
      </w:r>
      <w:hyperlink r:id="rId34">
        <w:r>
          <w:rPr>
            <w:color w:val="0563C1"/>
            <w:highlight w:val="white"/>
            <w:u w:val="single"/>
          </w:rPr>
          <w:t>https://doi.org/10.29245/2578-2959/2021/2.1235</w:t>
        </w:r>
      </w:hyperlink>
      <w:r>
        <w:rPr>
          <w:color w:val="222222"/>
          <w:highlight w:val="white"/>
        </w:rPr>
        <w:t xml:space="preserve"> </w:t>
      </w:r>
    </w:p>
    <w:p w:rsidR="006C2E11" w:rsidP="0089568A" w:rsidRDefault="000C0829" w14:paraId="6CA556B2" w14:textId="119B58D1">
      <w:pPr>
        <w:spacing w:line="480" w:lineRule="auto"/>
        <w:rPr>
          <w:color w:val="222222"/>
          <w:highlight w:val="white"/>
        </w:rPr>
      </w:pPr>
      <w:proofErr w:type="spellStart"/>
      <w:r w:rsidRPr="098C12ED">
        <w:rPr>
          <w:color w:val="222222"/>
          <w:highlight w:val="white"/>
        </w:rPr>
        <w:t>Reybold</w:t>
      </w:r>
      <w:proofErr w:type="spellEnd"/>
      <w:r w:rsidRPr="098C12ED">
        <w:rPr>
          <w:color w:val="222222"/>
          <w:highlight w:val="white"/>
        </w:rPr>
        <w:t xml:space="preserve">, L. E., Matson, K, &amp; Daley, H. (2018). Reclaiming triangulation in qualitative </w:t>
      </w:r>
    </w:p>
    <w:p w:rsidR="006C2E11" w:rsidP="0089568A" w:rsidRDefault="000C0829" w14:paraId="4EB35A7B" w14:textId="063037E4">
      <w:pPr>
        <w:spacing w:line="480" w:lineRule="auto"/>
        <w:ind w:firstLine="720"/>
        <w:rPr>
          <w:color w:val="222222"/>
          <w:highlight w:val="white"/>
        </w:rPr>
      </w:pPr>
      <w:r w:rsidRPr="098C12ED">
        <w:rPr>
          <w:color w:val="222222"/>
          <w:highlight w:val="white"/>
        </w:rPr>
        <w:t>research:</w:t>
      </w:r>
      <w:r w:rsidRPr="098C12ED" w:rsidR="3DC6DB59">
        <w:rPr>
          <w:color w:val="222222"/>
          <w:highlight w:val="white"/>
        </w:rPr>
        <w:t xml:space="preserve"> From sailors and surveyors to social scientists. Paper presented to the 2018 </w:t>
      </w:r>
    </w:p>
    <w:p w:rsidR="098C12ED" w:rsidP="0089568A" w:rsidRDefault="3DC6DB59" w14:paraId="00CE13C3" w14:textId="486ED53F">
      <w:pPr>
        <w:spacing w:line="480" w:lineRule="auto"/>
        <w:ind w:firstLine="720"/>
        <w:rPr>
          <w:color w:val="222222"/>
          <w:highlight w:val="white"/>
        </w:rPr>
      </w:pPr>
      <w:r w:rsidRPr="098C12ED">
        <w:rPr>
          <w:color w:val="222222"/>
          <w:highlight w:val="white"/>
        </w:rPr>
        <w:t>annual American Educational Research Association (AERA). NY, New York.</w:t>
      </w:r>
    </w:p>
    <w:p w:rsidR="006C2E11" w:rsidP="0089568A" w:rsidRDefault="000C0829" w14:paraId="65CD167E" w14:textId="77777777">
      <w:pPr>
        <w:spacing w:line="480" w:lineRule="auto"/>
        <w:rPr>
          <w:color w:val="222222"/>
          <w:highlight w:val="white"/>
        </w:rPr>
      </w:pPr>
      <w:r>
        <w:rPr>
          <w:color w:val="222222"/>
          <w:highlight w:val="white"/>
        </w:rPr>
        <w:t>Pascale, C. M. (2010). </w:t>
      </w:r>
      <w:r>
        <w:rPr>
          <w:i/>
          <w:color w:val="222222"/>
          <w:highlight w:val="white"/>
        </w:rPr>
        <w:t>Cartographies of knowledge: Exploring qualitative epistemologies</w:t>
      </w:r>
      <w:r>
        <w:rPr>
          <w:color w:val="222222"/>
          <w:highlight w:val="white"/>
        </w:rPr>
        <w:t xml:space="preserve">. Sage </w:t>
      </w:r>
    </w:p>
    <w:p w:rsidR="006C2E11" w:rsidP="0089568A" w:rsidRDefault="000C0829" w14:paraId="7265CC02" w14:textId="40E6F9D9">
      <w:pPr>
        <w:spacing w:line="480" w:lineRule="auto"/>
        <w:ind w:firstLine="720"/>
        <w:rPr>
          <w:color w:val="222222"/>
          <w:highlight w:val="white"/>
        </w:rPr>
      </w:pPr>
      <w:r>
        <w:rPr>
          <w:color w:val="222222"/>
          <w:highlight w:val="white"/>
        </w:rPr>
        <w:t>Publications.</w:t>
      </w:r>
    </w:p>
    <w:p w:rsidR="00C54071" w:rsidP="00C54071" w:rsidRDefault="00C54071" w14:paraId="4D3EF142" w14:textId="77777777">
      <w:pPr>
        <w:spacing w:line="480" w:lineRule="auto"/>
        <w:rPr>
          <w:i/>
          <w:iCs/>
          <w:color w:val="222222"/>
          <w:highlight w:val="white"/>
        </w:rPr>
      </w:pPr>
      <w:r w:rsidRPr="00C54071">
        <w:rPr>
          <w:color w:val="222222"/>
          <w:highlight w:val="white"/>
        </w:rPr>
        <w:t>Ravitch, S. M., &amp; Carl, N. M. (2019). </w:t>
      </w:r>
      <w:r w:rsidRPr="00C54071">
        <w:rPr>
          <w:i/>
          <w:iCs/>
          <w:color w:val="222222"/>
          <w:highlight w:val="white"/>
        </w:rPr>
        <w:t xml:space="preserve">Qualitative research: Bridging the conceptual, theoretical, </w:t>
      </w:r>
    </w:p>
    <w:p w:rsidR="00C54071" w:rsidP="00C54071" w:rsidRDefault="00C54071" w14:paraId="2986D8C4" w14:textId="6556C7E1">
      <w:pPr>
        <w:spacing w:line="480" w:lineRule="auto"/>
        <w:ind w:firstLine="720"/>
        <w:rPr>
          <w:color w:val="222222"/>
          <w:highlight w:val="white"/>
        </w:rPr>
      </w:pPr>
      <w:r w:rsidRPr="00C54071">
        <w:rPr>
          <w:i/>
          <w:iCs/>
          <w:color w:val="222222"/>
          <w:highlight w:val="white"/>
        </w:rPr>
        <w:t>and methodological</w:t>
      </w:r>
      <w:r w:rsidRPr="00C54071">
        <w:rPr>
          <w:color w:val="222222"/>
          <w:highlight w:val="white"/>
        </w:rPr>
        <w:t>. Sage Publications.</w:t>
      </w:r>
    </w:p>
    <w:p w:rsidR="098C12ED" w:rsidP="0089568A" w:rsidRDefault="000C0829" w14:paraId="7173884C" w14:textId="67C213D6">
      <w:pPr>
        <w:spacing w:line="480" w:lineRule="auto"/>
        <w:rPr>
          <w:color w:val="222222"/>
          <w:highlight w:val="white"/>
        </w:rPr>
      </w:pPr>
      <w:r w:rsidRPr="098C12ED">
        <w:rPr>
          <w:color w:val="222222"/>
          <w:highlight w:val="white"/>
        </w:rPr>
        <w:t>Saldana, J. (2014). </w:t>
      </w:r>
      <w:r w:rsidRPr="098C12ED">
        <w:rPr>
          <w:i/>
          <w:iCs/>
          <w:color w:val="222222"/>
          <w:highlight w:val="white"/>
        </w:rPr>
        <w:t>Thinking qualitatively: Methods of mind</w:t>
      </w:r>
      <w:r w:rsidRPr="098C12ED">
        <w:rPr>
          <w:color w:val="222222"/>
          <w:highlight w:val="white"/>
        </w:rPr>
        <w:t>. SAGE publications.</w:t>
      </w:r>
    </w:p>
    <w:p w:rsidR="1D194DF2" w:rsidP="0089568A" w:rsidRDefault="1D194DF2" w14:paraId="79DD7905" w14:textId="5C0C2B49">
      <w:pPr>
        <w:spacing w:line="480" w:lineRule="auto"/>
        <w:rPr>
          <w:color w:val="222222"/>
          <w:highlight w:val="white"/>
        </w:rPr>
      </w:pPr>
      <w:r w:rsidRPr="098C12ED">
        <w:rPr>
          <w:color w:val="222222"/>
          <w:highlight w:val="white"/>
        </w:rPr>
        <w:t xml:space="preserve">Scharff, D. P., Mathews, K. J., Jackson, P., </w:t>
      </w:r>
      <w:proofErr w:type="spellStart"/>
      <w:r w:rsidRPr="098C12ED">
        <w:rPr>
          <w:color w:val="222222"/>
          <w:highlight w:val="white"/>
        </w:rPr>
        <w:t>Hoffsuemmer</w:t>
      </w:r>
      <w:proofErr w:type="spellEnd"/>
      <w:r w:rsidRPr="098C12ED">
        <w:rPr>
          <w:color w:val="222222"/>
          <w:highlight w:val="white"/>
        </w:rPr>
        <w:t xml:space="preserve">, J., Martin, E., &amp; Edwards, D. (2010). </w:t>
      </w:r>
    </w:p>
    <w:p w:rsidR="1D194DF2" w:rsidP="0089568A" w:rsidRDefault="1D194DF2" w14:paraId="6B20926F" w14:textId="033B4674">
      <w:pPr>
        <w:spacing w:line="480" w:lineRule="auto"/>
        <w:ind w:firstLine="720"/>
        <w:rPr>
          <w:color w:val="222222"/>
          <w:highlight w:val="white"/>
        </w:rPr>
      </w:pPr>
      <w:r w:rsidRPr="098C12ED">
        <w:rPr>
          <w:color w:val="222222"/>
          <w:highlight w:val="white"/>
        </w:rPr>
        <w:t xml:space="preserve">More than Tuskegee: understanding mistrust about research participation. Journal of </w:t>
      </w:r>
    </w:p>
    <w:p w:rsidR="006C2E11" w:rsidP="0089568A" w:rsidRDefault="1D194DF2" w14:paraId="127DAAC0" w14:textId="75DCADDD">
      <w:pPr>
        <w:spacing w:line="480" w:lineRule="auto"/>
        <w:ind w:left="720"/>
        <w:rPr>
          <w:color w:val="222222"/>
          <w:highlight w:val="white"/>
        </w:rPr>
      </w:pPr>
      <w:r w:rsidRPr="098C12ED">
        <w:rPr>
          <w:color w:val="222222"/>
          <w:highlight w:val="white"/>
        </w:rPr>
        <w:t>health care for the poor and underserved, 21(3), 879.</w:t>
      </w:r>
      <w:r w:rsidRPr="098C12ED" w:rsidR="2E51B20E">
        <w:rPr>
          <w:color w:val="222222"/>
          <w:highlight w:val="white"/>
        </w:rPr>
        <w:t xml:space="preserve"> </w:t>
      </w:r>
      <w:hyperlink w:history="1" r:id="rId35">
        <w:r w:rsidRPr="00F0722C" w:rsidR="00DD3161">
          <w:rPr>
            <w:rStyle w:val="Hyperlink"/>
            <w:highlight w:val="white"/>
          </w:rPr>
          <w:t>https://doi.org/10.1353/hpu.0.0323</w:t>
        </w:r>
      </w:hyperlink>
    </w:p>
    <w:p w:rsidR="006C2E11" w:rsidP="0089568A" w:rsidRDefault="000C0829" w14:paraId="435445B7" w14:textId="42E9038E">
      <w:pPr>
        <w:widowControl/>
        <w:pBdr>
          <w:top w:val="nil"/>
          <w:left w:val="nil"/>
          <w:bottom w:val="nil"/>
          <w:right w:val="nil"/>
          <w:between w:val="nil"/>
        </w:pBdr>
        <w:spacing w:line="480" w:lineRule="auto"/>
        <w:ind w:left="720" w:hanging="720"/>
      </w:pPr>
      <w:r>
        <w:t xml:space="preserve">Shaia, W. E., Nichols, H. M., Dababnah, S., Campion, K., &amp; Garbarino, N. (2019). Brief Report: Participation of Black and African American Families in Autism Research. </w:t>
      </w:r>
      <w:r>
        <w:rPr>
          <w:i/>
        </w:rPr>
        <w:t>Journal of Autism and Developmental Disorders</w:t>
      </w:r>
      <w:r>
        <w:t xml:space="preserve">, </w:t>
      </w:r>
      <w:r>
        <w:rPr>
          <w:i/>
        </w:rPr>
        <w:t>50</w:t>
      </w:r>
      <w:r>
        <w:t xml:space="preserve">(5), 1841–1846. </w:t>
      </w:r>
      <w:hyperlink r:id="rId36">
        <w:r>
          <w:rPr>
            <w:color w:val="0563C1"/>
            <w:u w:val="single"/>
          </w:rPr>
          <w:t>https://doi.org/10.1007/s10803-019-03926-0</w:t>
        </w:r>
      </w:hyperlink>
      <w:r>
        <w:t xml:space="preserve"> </w:t>
      </w:r>
    </w:p>
    <w:p w:rsidR="006C2E11" w:rsidP="0089568A" w:rsidRDefault="000C0829" w14:paraId="13035753" w14:textId="77777777">
      <w:pPr>
        <w:spacing w:line="480" w:lineRule="auto"/>
      </w:pPr>
      <w:r>
        <w:t xml:space="preserve">Vaught, S. E. (2011). Racism, public schooling and the entrenchment of white supremacy: A </w:t>
      </w:r>
    </w:p>
    <w:p w:rsidR="098C12ED" w:rsidP="0089568A" w:rsidRDefault="000C0829" w14:paraId="5ADAD656" w14:textId="4FFC089D">
      <w:pPr>
        <w:spacing w:line="480" w:lineRule="auto"/>
        <w:ind w:firstLine="720"/>
      </w:pPr>
      <w:r>
        <w:t>critical race ethnography. Albany: State University of New York Press.</w:t>
      </w:r>
    </w:p>
    <w:p w:rsidR="5E25CAA0" w:rsidP="0089568A" w:rsidRDefault="5E25CAA0" w14:paraId="41808B63" w14:textId="4E953084">
      <w:pPr>
        <w:spacing w:line="480" w:lineRule="auto"/>
      </w:pPr>
      <w:r>
        <w:t xml:space="preserve">Villenas, S., &amp; Deyhle, D. (1999). Critical race theory and ethnographies challenging the </w:t>
      </w:r>
    </w:p>
    <w:p w:rsidR="5E25CAA0" w:rsidP="0089568A" w:rsidRDefault="5E25CAA0" w14:paraId="6194F5DF" w14:textId="59AA71D5">
      <w:pPr>
        <w:spacing w:line="480" w:lineRule="auto"/>
        <w:ind w:firstLine="720"/>
      </w:pPr>
      <w:r>
        <w:t xml:space="preserve">stereotypes: Latino families, schooling, resilience and resistance. Curriculum inquiry, </w:t>
      </w:r>
    </w:p>
    <w:p w:rsidR="5E25CAA0" w:rsidP="0089568A" w:rsidRDefault="5E25CAA0" w14:paraId="0BC6F800" w14:textId="2C6935BD">
      <w:pPr>
        <w:spacing w:line="480" w:lineRule="auto"/>
        <w:ind w:left="720"/>
      </w:pPr>
      <w:r>
        <w:t>29(4), 413-445.</w:t>
      </w:r>
    </w:p>
    <w:p w:rsidR="00D42DC9" w:rsidP="00D42DC9" w:rsidRDefault="00D42DC9" w14:paraId="26E23C49" w14:textId="77777777">
      <w:pPr>
        <w:spacing w:line="480" w:lineRule="auto"/>
      </w:pPr>
      <w:proofErr w:type="spellStart"/>
      <w:r w:rsidRPr="00D42DC9">
        <w:t>Virués</w:t>
      </w:r>
      <w:proofErr w:type="spellEnd"/>
      <w:r w:rsidRPr="00D42DC9">
        <w:t xml:space="preserve">-Ortega, J. (2010). Applied behavior analytic intervention for autism in early childhood: </w:t>
      </w:r>
    </w:p>
    <w:p w:rsidR="00D42DC9" w:rsidP="00D42DC9" w:rsidRDefault="00D42DC9" w14:paraId="49B13B3C" w14:textId="77777777">
      <w:pPr>
        <w:spacing w:line="480" w:lineRule="auto"/>
        <w:ind w:firstLine="720"/>
      </w:pPr>
      <w:r w:rsidRPr="00D42DC9">
        <w:t xml:space="preserve">Meta-analysis, meta-regression and dose–response meta-analysis of multiple </w:t>
      </w:r>
    </w:p>
    <w:p w:rsidR="00D42DC9" w:rsidP="00D42DC9" w:rsidRDefault="00D42DC9" w14:paraId="0ABBEDA9" w14:textId="502F8294">
      <w:pPr>
        <w:spacing w:line="480" w:lineRule="auto"/>
        <w:ind w:firstLine="720"/>
      </w:pPr>
      <w:r w:rsidRPr="00D42DC9">
        <w:t>outcomes. </w:t>
      </w:r>
      <w:r w:rsidRPr="00D42DC9">
        <w:rPr>
          <w:i/>
          <w:iCs/>
        </w:rPr>
        <w:t>Clinical psychology review</w:t>
      </w:r>
      <w:r w:rsidRPr="00D42DC9">
        <w:t>, </w:t>
      </w:r>
      <w:r w:rsidRPr="00D42DC9">
        <w:rPr>
          <w:i/>
          <w:iCs/>
        </w:rPr>
        <w:t>30</w:t>
      </w:r>
      <w:r w:rsidRPr="00D42DC9">
        <w:t>(4), 387-399.</w:t>
      </w:r>
    </w:p>
    <w:p w:rsidR="006B2C90" w:rsidP="006B2C90" w:rsidRDefault="006B2C90" w14:paraId="21BF9600" w14:textId="77777777">
      <w:pPr>
        <w:spacing w:line="480" w:lineRule="auto"/>
      </w:pPr>
      <w:proofErr w:type="spellStart"/>
      <w:r w:rsidRPr="006B2C90">
        <w:t>Weinick</w:t>
      </w:r>
      <w:proofErr w:type="spellEnd"/>
      <w:r w:rsidRPr="006B2C90">
        <w:t xml:space="preserve">, R. M., &amp; Krauss, N. A. (2000). Racial/ethnic differences in children's access to </w:t>
      </w:r>
    </w:p>
    <w:p w:rsidR="006B2C90" w:rsidP="006B2C90" w:rsidRDefault="006B2C90" w14:paraId="49E3552E" w14:textId="6D2E3BF8">
      <w:pPr>
        <w:spacing w:line="480" w:lineRule="auto"/>
        <w:ind w:firstLine="720"/>
      </w:pPr>
      <w:r w:rsidRPr="006B2C90">
        <w:t>care. </w:t>
      </w:r>
      <w:r w:rsidRPr="006B2C90">
        <w:rPr>
          <w:i/>
          <w:iCs/>
        </w:rPr>
        <w:t>American Journal of Public Health</w:t>
      </w:r>
      <w:r w:rsidRPr="006B2C90">
        <w:t>, </w:t>
      </w:r>
      <w:r w:rsidRPr="006B2C90">
        <w:rPr>
          <w:i/>
          <w:iCs/>
        </w:rPr>
        <w:t>90</w:t>
      </w:r>
      <w:r w:rsidRPr="006B2C90">
        <w:t>(11), 1771.</w:t>
      </w:r>
    </w:p>
    <w:p w:rsidR="00DD3161" w:rsidP="00DD3161" w:rsidRDefault="00DD3161" w14:paraId="55AB4239" w14:textId="77777777">
      <w:pPr>
        <w:spacing w:line="480" w:lineRule="auto"/>
      </w:pPr>
      <w:r w:rsidRPr="00DD3161">
        <w:t xml:space="preserve">Yeargin-Allsopp, M., Rice, C., </w:t>
      </w:r>
      <w:proofErr w:type="spellStart"/>
      <w:r w:rsidRPr="00DD3161">
        <w:t>Karapurkar</w:t>
      </w:r>
      <w:proofErr w:type="spellEnd"/>
      <w:r w:rsidRPr="00DD3161">
        <w:t xml:space="preserve">, T., </w:t>
      </w:r>
      <w:proofErr w:type="spellStart"/>
      <w:r w:rsidRPr="00DD3161">
        <w:t>Doernberg</w:t>
      </w:r>
      <w:proofErr w:type="spellEnd"/>
      <w:r w:rsidRPr="00DD3161">
        <w:t xml:space="preserve">, N., Boyle, C., &amp; Murphy, C. (2003). </w:t>
      </w:r>
    </w:p>
    <w:p w:rsidR="00DD3161" w:rsidP="00DD3161" w:rsidRDefault="00DD3161" w14:paraId="48C26F2C" w14:textId="77777777">
      <w:pPr>
        <w:spacing w:line="480" w:lineRule="auto"/>
        <w:ind w:firstLine="720"/>
      </w:pPr>
      <w:r w:rsidRPr="00DD3161">
        <w:t>Prevalence of autism in a US metropolitan area. </w:t>
      </w:r>
      <w:r w:rsidRPr="00DD3161">
        <w:rPr>
          <w:i/>
          <w:iCs/>
        </w:rPr>
        <w:t>Jama</w:t>
      </w:r>
      <w:r w:rsidRPr="00DD3161">
        <w:t>, </w:t>
      </w:r>
      <w:r w:rsidRPr="00DD3161">
        <w:rPr>
          <w:i/>
          <w:iCs/>
        </w:rPr>
        <w:t>289</w:t>
      </w:r>
      <w:r w:rsidRPr="00DD3161">
        <w:t>(1), 49-55.</w:t>
      </w:r>
      <w:r>
        <w:t xml:space="preserve"> </w:t>
      </w:r>
    </w:p>
    <w:p w:rsidR="00DD3161" w:rsidP="00DD3161" w:rsidRDefault="00000000" w14:paraId="4BF15FE5" w14:textId="516A5010">
      <w:pPr>
        <w:spacing w:line="480" w:lineRule="auto"/>
        <w:ind w:firstLine="720"/>
      </w:pPr>
      <w:hyperlink w:history="1" r:id="rId37">
        <w:r w:rsidR="00ED79FA">
          <w:rPr>
            <w:rStyle w:val="Hyperlink"/>
          </w:rPr>
          <w:t>http://doi</w:t>
        </w:r>
        <w:r w:rsidRPr="00F0722C" w:rsidR="00DD3161">
          <w:rPr>
            <w:rStyle w:val="Hyperlink"/>
          </w:rPr>
          <w:t>.org/10.1001/jama.289.1.4</w:t>
        </w:r>
      </w:hyperlink>
    </w:p>
    <w:p w:rsidR="006B2C90" w:rsidP="006B2C90" w:rsidRDefault="006B2C90" w14:paraId="3AA64D4A" w14:textId="77777777">
      <w:pPr>
        <w:spacing w:line="480" w:lineRule="auto"/>
      </w:pPr>
      <w:r w:rsidRPr="006B2C90">
        <w:t xml:space="preserve">Zuckerman KE, Sinche B, Cobian M, Cervantes M, Mejia A, Becker T, &amp; Nicolaidis C </w:t>
      </w:r>
    </w:p>
    <w:p w:rsidR="006B2C90" w:rsidP="006B2C90" w:rsidRDefault="006B2C90" w14:paraId="48BABACC" w14:textId="77777777">
      <w:pPr>
        <w:spacing w:line="480" w:lineRule="auto"/>
        <w:ind w:firstLine="720"/>
      </w:pPr>
      <w:r w:rsidRPr="006B2C90">
        <w:t xml:space="preserve">(2014). Conceptualization of autism in the Latino community and its relationship with </w:t>
      </w:r>
    </w:p>
    <w:p w:rsidR="006B2C90" w:rsidP="006B2C90" w:rsidRDefault="006B2C90" w14:paraId="2A876544" w14:textId="77777777">
      <w:pPr>
        <w:spacing w:line="480" w:lineRule="auto"/>
        <w:ind w:firstLine="720"/>
      </w:pPr>
      <w:r w:rsidRPr="006B2C90">
        <w:t>early diagnosis. </w:t>
      </w:r>
      <w:r w:rsidRPr="006B2C90">
        <w:rPr>
          <w:i/>
          <w:iCs/>
        </w:rPr>
        <w:t>Journal of Developmental and Behavioral Pediatrics</w:t>
      </w:r>
      <w:r w:rsidRPr="006B2C90">
        <w:t xml:space="preserve">, 35(8), 522–532. </w:t>
      </w:r>
    </w:p>
    <w:p w:rsidR="006B2C90" w:rsidP="006B2C90" w:rsidRDefault="00000000" w14:paraId="323A8E96" w14:textId="4C420EF6">
      <w:pPr>
        <w:spacing w:line="480" w:lineRule="auto"/>
        <w:ind w:firstLine="720"/>
      </w:pPr>
      <w:hyperlink w:history="1" r:id="rId38">
        <w:r w:rsidR="00ED79FA">
          <w:rPr>
            <w:rStyle w:val="Hyperlink"/>
          </w:rPr>
          <w:t>http://doi</w:t>
        </w:r>
        <w:r w:rsidRPr="00F0722C" w:rsidR="006B2C90">
          <w:rPr>
            <w:rStyle w:val="Hyperlink"/>
          </w:rPr>
          <w:t>.org/10.1097/DBP.0000000000000091</w:t>
        </w:r>
      </w:hyperlink>
    </w:p>
    <w:p w:rsidR="006B2C90" w:rsidP="006B2C90" w:rsidRDefault="006B2C90" w14:paraId="31A510D8" w14:textId="2744AEE2">
      <w:pPr>
        <w:spacing w:line="480" w:lineRule="auto"/>
      </w:pPr>
    </w:p>
    <w:p w:rsidR="00DD3161" w:rsidP="00DD3161" w:rsidRDefault="00DD3161" w14:paraId="4F73DD49" w14:textId="77777777">
      <w:pPr>
        <w:spacing w:line="480" w:lineRule="auto"/>
        <w:ind w:firstLine="720"/>
      </w:pPr>
    </w:p>
    <w:p w:rsidR="006C2E11" w:rsidRDefault="006C2E11" w14:paraId="7B19A641" w14:textId="77777777">
      <w:pPr>
        <w:spacing w:after="240"/>
        <w:jc w:val="center"/>
        <w:rPr>
          <w:b/>
        </w:rPr>
      </w:pPr>
    </w:p>
    <w:p w:rsidR="006C2E11" w:rsidP="005109E1" w:rsidRDefault="006C2E11" w14:paraId="4170ADB9" w14:textId="38783820">
      <w:pPr>
        <w:spacing w:line="480" w:lineRule="auto"/>
      </w:pPr>
    </w:p>
    <w:sectPr w:rsidR="006C2E11">
      <w:footerReference w:type="default" r:id="rId39"/>
      <w:footerReference w:type="first" r:id="rId40"/>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DE4" w:rsidRDefault="00D94DE4" w14:paraId="20D516EA" w14:textId="77777777">
      <w:r>
        <w:separator/>
      </w:r>
    </w:p>
  </w:endnote>
  <w:endnote w:type="continuationSeparator" w:id="0">
    <w:p w:rsidR="00D94DE4" w:rsidRDefault="00D94DE4" w14:paraId="152F1F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E11" w:rsidRDefault="000C0829" w14:paraId="16E08900" w14:textId="77777777">
    <w:pPr>
      <w:jc w:val="right"/>
    </w:pPr>
    <w:r>
      <w:fldChar w:fldCharType="begin"/>
    </w:r>
    <w:r>
      <w:instrText>PAGE</w:instrText>
    </w:r>
    <w:r>
      <w:fldChar w:fldCharType="separate"/>
    </w:r>
    <w:r w:rsidR="0094195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E11" w:rsidRDefault="006C2E11" w14:paraId="46C10F5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DE4" w:rsidRDefault="00D94DE4" w14:paraId="5A82251F" w14:textId="77777777">
      <w:r>
        <w:separator/>
      </w:r>
    </w:p>
  </w:footnote>
  <w:footnote w:type="continuationSeparator" w:id="0">
    <w:p w:rsidR="00D94DE4" w:rsidRDefault="00D94DE4" w14:paraId="4D07819D"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EF1"/>
    <w:multiLevelType w:val="hybridMultilevel"/>
    <w:tmpl w:val="2858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82F"/>
    <w:multiLevelType w:val="hybridMultilevel"/>
    <w:tmpl w:val="8892D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5D04D9"/>
    <w:multiLevelType w:val="hybridMultilevel"/>
    <w:tmpl w:val="CBD41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6A1339"/>
    <w:multiLevelType w:val="hybridMultilevel"/>
    <w:tmpl w:val="5C6027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CDF351E"/>
    <w:multiLevelType w:val="hybridMultilevel"/>
    <w:tmpl w:val="795C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45324"/>
    <w:multiLevelType w:val="multilevel"/>
    <w:tmpl w:val="874867D0"/>
    <w:lvl w:ilvl="0">
      <w:start w:val="1"/>
      <w:numFmt w:val="bullet"/>
      <w:lvlText w:val="●"/>
      <w:lvlJc w:val="left"/>
      <w:pPr>
        <w:ind w:left="720" w:hanging="360"/>
      </w:pPr>
      <w:rPr>
        <w:rFonts w:ascii="Arial" w:hAnsi="Arial" w:eastAsia="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1F65BA"/>
    <w:multiLevelType w:val="hybridMultilevel"/>
    <w:tmpl w:val="C5EA4F82"/>
    <w:lvl w:ilvl="0" w:tplc="B67C2678">
      <w:start w:val="1"/>
      <w:numFmt w:val="decimal"/>
      <w:lvlText w:val="%1."/>
      <w:lvlJc w:val="left"/>
      <w:pPr>
        <w:ind w:left="1440" w:hanging="360"/>
      </w:pPr>
    </w:lvl>
    <w:lvl w:ilvl="1" w:tplc="1E7E20FE">
      <w:start w:val="1"/>
      <w:numFmt w:val="lowerLetter"/>
      <w:lvlText w:val="%2."/>
      <w:lvlJc w:val="left"/>
      <w:pPr>
        <w:ind w:left="2160" w:hanging="360"/>
      </w:pPr>
    </w:lvl>
    <w:lvl w:ilvl="2" w:tplc="2F342738">
      <w:start w:val="1"/>
      <w:numFmt w:val="lowerRoman"/>
      <w:lvlText w:val="%3."/>
      <w:lvlJc w:val="right"/>
      <w:pPr>
        <w:ind w:left="2880" w:hanging="180"/>
      </w:pPr>
    </w:lvl>
    <w:lvl w:ilvl="3" w:tplc="D4F07B4E">
      <w:start w:val="1"/>
      <w:numFmt w:val="decimal"/>
      <w:lvlText w:val="%4."/>
      <w:lvlJc w:val="left"/>
      <w:pPr>
        <w:ind w:left="3600" w:hanging="360"/>
      </w:pPr>
    </w:lvl>
    <w:lvl w:ilvl="4" w:tplc="D2BC0E8A">
      <w:start w:val="1"/>
      <w:numFmt w:val="lowerLetter"/>
      <w:lvlText w:val="%5."/>
      <w:lvlJc w:val="left"/>
      <w:pPr>
        <w:ind w:left="4320" w:hanging="360"/>
      </w:pPr>
    </w:lvl>
    <w:lvl w:ilvl="5" w:tplc="2046879E">
      <w:start w:val="1"/>
      <w:numFmt w:val="lowerRoman"/>
      <w:lvlText w:val="%6."/>
      <w:lvlJc w:val="right"/>
      <w:pPr>
        <w:ind w:left="5040" w:hanging="180"/>
      </w:pPr>
    </w:lvl>
    <w:lvl w:ilvl="6" w:tplc="1A385C80">
      <w:start w:val="1"/>
      <w:numFmt w:val="decimal"/>
      <w:lvlText w:val="%7."/>
      <w:lvlJc w:val="left"/>
      <w:pPr>
        <w:ind w:left="5760" w:hanging="360"/>
      </w:pPr>
    </w:lvl>
    <w:lvl w:ilvl="7" w:tplc="150CB0D0">
      <w:start w:val="1"/>
      <w:numFmt w:val="lowerLetter"/>
      <w:lvlText w:val="%8."/>
      <w:lvlJc w:val="left"/>
      <w:pPr>
        <w:ind w:left="6480" w:hanging="360"/>
      </w:pPr>
    </w:lvl>
    <w:lvl w:ilvl="8" w:tplc="BA90DB26">
      <w:start w:val="1"/>
      <w:numFmt w:val="lowerRoman"/>
      <w:lvlText w:val="%9."/>
      <w:lvlJc w:val="right"/>
      <w:pPr>
        <w:ind w:left="7200" w:hanging="180"/>
      </w:pPr>
    </w:lvl>
  </w:abstractNum>
  <w:abstractNum w:abstractNumId="7" w15:restartNumberingAfterBreak="0">
    <w:nsid w:val="50A75519"/>
    <w:multiLevelType w:val="hybridMultilevel"/>
    <w:tmpl w:val="C7F0E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D71C80"/>
    <w:multiLevelType w:val="hybridMultilevel"/>
    <w:tmpl w:val="2A241F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5A8857FA"/>
    <w:multiLevelType w:val="multilevel"/>
    <w:tmpl w:val="8FE4A3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BD12EC1"/>
    <w:multiLevelType w:val="hybridMultilevel"/>
    <w:tmpl w:val="117C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D1EC1"/>
    <w:multiLevelType w:val="hybridMultilevel"/>
    <w:tmpl w:val="1D92AE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81378EA"/>
    <w:multiLevelType w:val="hybridMultilevel"/>
    <w:tmpl w:val="19FA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41FE7"/>
    <w:multiLevelType w:val="hybridMultilevel"/>
    <w:tmpl w:val="1B7A6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D625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86948">
    <w:abstractNumId w:val="6"/>
  </w:num>
  <w:num w:numId="2" w16cid:durableId="449782391">
    <w:abstractNumId w:val="13"/>
  </w:num>
  <w:num w:numId="3" w16cid:durableId="1066032065">
    <w:abstractNumId w:val="4"/>
  </w:num>
  <w:num w:numId="4" w16cid:durableId="1381245920">
    <w:abstractNumId w:val="10"/>
  </w:num>
  <w:num w:numId="5" w16cid:durableId="1489832840">
    <w:abstractNumId w:val="12"/>
  </w:num>
  <w:num w:numId="6" w16cid:durableId="148402170">
    <w:abstractNumId w:val="0"/>
  </w:num>
  <w:num w:numId="7" w16cid:durableId="1384137012">
    <w:abstractNumId w:val="9"/>
  </w:num>
  <w:num w:numId="8" w16cid:durableId="894269634">
    <w:abstractNumId w:val="5"/>
  </w:num>
  <w:num w:numId="9" w16cid:durableId="1015613212">
    <w:abstractNumId w:val="11"/>
  </w:num>
  <w:num w:numId="10" w16cid:durableId="1682968922">
    <w:abstractNumId w:val="8"/>
  </w:num>
  <w:num w:numId="11" w16cid:durableId="2001882931">
    <w:abstractNumId w:val="3"/>
  </w:num>
  <w:num w:numId="12" w16cid:durableId="1912081949">
    <w:abstractNumId w:val="1"/>
  </w:num>
  <w:num w:numId="13" w16cid:durableId="914360645">
    <w:abstractNumId w:val="7"/>
  </w:num>
  <w:num w:numId="14" w16cid:durableId="11969260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11"/>
    <w:rsid w:val="000145B9"/>
    <w:rsid w:val="00016020"/>
    <w:rsid w:val="00017C9D"/>
    <w:rsid w:val="000421B3"/>
    <w:rsid w:val="00043635"/>
    <w:rsid w:val="00065B7E"/>
    <w:rsid w:val="0008310B"/>
    <w:rsid w:val="00090033"/>
    <w:rsid w:val="00097D39"/>
    <w:rsid w:val="000C0829"/>
    <w:rsid w:val="000C425A"/>
    <w:rsid w:val="000C5B9B"/>
    <w:rsid w:val="000D21B4"/>
    <w:rsid w:val="000D523F"/>
    <w:rsid w:val="000D76A9"/>
    <w:rsid w:val="000F4C4A"/>
    <w:rsid w:val="001047CB"/>
    <w:rsid w:val="00110D23"/>
    <w:rsid w:val="001154CE"/>
    <w:rsid w:val="001228FD"/>
    <w:rsid w:val="00130348"/>
    <w:rsid w:val="00132679"/>
    <w:rsid w:val="0014241C"/>
    <w:rsid w:val="0016193B"/>
    <w:rsid w:val="001842B5"/>
    <w:rsid w:val="00184B0A"/>
    <w:rsid w:val="001C217F"/>
    <w:rsid w:val="00204B50"/>
    <w:rsid w:val="00217484"/>
    <w:rsid w:val="00223906"/>
    <w:rsid w:val="002252AC"/>
    <w:rsid w:val="0023006D"/>
    <w:rsid w:val="0024059A"/>
    <w:rsid w:val="002442AB"/>
    <w:rsid w:val="00284DD6"/>
    <w:rsid w:val="002904D7"/>
    <w:rsid w:val="00295090"/>
    <w:rsid w:val="002951D3"/>
    <w:rsid w:val="002A820E"/>
    <w:rsid w:val="002E75B5"/>
    <w:rsid w:val="00315E0E"/>
    <w:rsid w:val="003327C0"/>
    <w:rsid w:val="00343DB2"/>
    <w:rsid w:val="00373649"/>
    <w:rsid w:val="003766FF"/>
    <w:rsid w:val="003845A4"/>
    <w:rsid w:val="003867BF"/>
    <w:rsid w:val="003A0B5B"/>
    <w:rsid w:val="003B947B"/>
    <w:rsid w:val="003D24CA"/>
    <w:rsid w:val="003E1672"/>
    <w:rsid w:val="003E6749"/>
    <w:rsid w:val="00407DEE"/>
    <w:rsid w:val="004162DE"/>
    <w:rsid w:val="00437255"/>
    <w:rsid w:val="0043A78B"/>
    <w:rsid w:val="0044780B"/>
    <w:rsid w:val="004620C4"/>
    <w:rsid w:val="0048328E"/>
    <w:rsid w:val="004867C3"/>
    <w:rsid w:val="004871C7"/>
    <w:rsid w:val="00492F9E"/>
    <w:rsid w:val="004968AB"/>
    <w:rsid w:val="0049761A"/>
    <w:rsid w:val="004A5033"/>
    <w:rsid w:val="004B5762"/>
    <w:rsid w:val="005015E3"/>
    <w:rsid w:val="00506433"/>
    <w:rsid w:val="005109E1"/>
    <w:rsid w:val="00512D5B"/>
    <w:rsid w:val="0052626D"/>
    <w:rsid w:val="0053274E"/>
    <w:rsid w:val="0053313F"/>
    <w:rsid w:val="005509D1"/>
    <w:rsid w:val="00552E1A"/>
    <w:rsid w:val="005D18F5"/>
    <w:rsid w:val="005D47E5"/>
    <w:rsid w:val="005D767F"/>
    <w:rsid w:val="005E574D"/>
    <w:rsid w:val="005F31ED"/>
    <w:rsid w:val="00607A30"/>
    <w:rsid w:val="00614088"/>
    <w:rsid w:val="00623C90"/>
    <w:rsid w:val="00645C3B"/>
    <w:rsid w:val="00651DA2"/>
    <w:rsid w:val="006657EC"/>
    <w:rsid w:val="00666A57"/>
    <w:rsid w:val="006779ED"/>
    <w:rsid w:val="006B2C90"/>
    <w:rsid w:val="006B3198"/>
    <w:rsid w:val="006B543F"/>
    <w:rsid w:val="006C2E11"/>
    <w:rsid w:val="006D0058"/>
    <w:rsid w:val="006E231A"/>
    <w:rsid w:val="0070287C"/>
    <w:rsid w:val="007105BD"/>
    <w:rsid w:val="00710768"/>
    <w:rsid w:val="0072127D"/>
    <w:rsid w:val="00730B5F"/>
    <w:rsid w:val="00743BDB"/>
    <w:rsid w:val="007547B9"/>
    <w:rsid w:val="00767C1F"/>
    <w:rsid w:val="0078639B"/>
    <w:rsid w:val="00786BE0"/>
    <w:rsid w:val="007C32FE"/>
    <w:rsid w:val="007F5EDA"/>
    <w:rsid w:val="008225E1"/>
    <w:rsid w:val="00826A97"/>
    <w:rsid w:val="00848CF0"/>
    <w:rsid w:val="0087447E"/>
    <w:rsid w:val="008860B4"/>
    <w:rsid w:val="0089568A"/>
    <w:rsid w:val="008B0AC2"/>
    <w:rsid w:val="008B29CC"/>
    <w:rsid w:val="008C0365"/>
    <w:rsid w:val="008C76A4"/>
    <w:rsid w:val="008D2758"/>
    <w:rsid w:val="008E546B"/>
    <w:rsid w:val="008F4FE4"/>
    <w:rsid w:val="00903541"/>
    <w:rsid w:val="0090523C"/>
    <w:rsid w:val="009079A6"/>
    <w:rsid w:val="009141D7"/>
    <w:rsid w:val="0094195C"/>
    <w:rsid w:val="009460AB"/>
    <w:rsid w:val="0095B33A"/>
    <w:rsid w:val="00973B7E"/>
    <w:rsid w:val="00987F93"/>
    <w:rsid w:val="00996E9E"/>
    <w:rsid w:val="009A4646"/>
    <w:rsid w:val="009C58A3"/>
    <w:rsid w:val="009D70DA"/>
    <w:rsid w:val="009E2CA9"/>
    <w:rsid w:val="00A11F1B"/>
    <w:rsid w:val="00A20148"/>
    <w:rsid w:val="00A2049F"/>
    <w:rsid w:val="00A3196E"/>
    <w:rsid w:val="00A3305B"/>
    <w:rsid w:val="00A35134"/>
    <w:rsid w:val="00A424D5"/>
    <w:rsid w:val="00A61931"/>
    <w:rsid w:val="00A662FF"/>
    <w:rsid w:val="00A6688D"/>
    <w:rsid w:val="00A753CA"/>
    <w:rsid w:val="00A811DA"/>
    <w:rsid w:val="00A82161"/>
    <w:rsid w:val="00A85297"/>
    <w:rsid w:val="00A929E3"/>
    <w:rsid w:val="00AA5DDD"/>
    <w:rsid w:val="00AC1291"/>
    <w:rsid w:val="00AC1510"/>
    <w:rsid w:val="00B007CC"/>
    <w:rsid w:val="00B00BD5"/>
    <w:rsid w:val="00B316B0"/>
    <w:rsid w:val="00B44811"/>
    <w:rsid w:val="00B72758"/>
    <w:rsid w:val="00B741EC"/>
    <w:rsid w:val="00B77DFC"/>
    <w:rsid w:val="00BC685D"/>
    <w:rsid w:val="00BD41D2"/>
    <w:rsid w:val="00BD4EEB"/>
    <w:rsid w:val="00BF5D08"/>
    <w:rsid w:val="00BF61D1"/>
    <w:rsid w:val="00BF6C15"/>
    <w:rsid w:val="00C04AC3"/>
    <w:rsid w:val="00C068F8"/>
    <w:rsid w:val="00C54071"/>
    <w:rsid w:val="00CC1B8F"/>
    <w:rsid w:val="00CF5AC7"/>
    <w:rsid w:val="00D06F4F"/>
    <w:rsid w:val="00D1645F"/>
    <w:rsid w:val="00D268C4"/>
    <w:rsid w:val="00D26BC5"/>
    <w:rsid w:val="00D30CC0"/>
    <w:rsid w:val="00D35CAA"/>
    <w:rsid w:val="00D42DC9"/>
    <w:rsid w:val="00D44C41"/>
    <w:rsid w:val="00D44C4F"/>
    <w:rsid w:val="00D4642C"/>
    <w:rsid w:val="00D54696"/>
    <w:rsid w:val="00D94560"/>
    <w:rsid w:val="00D94DE4"/>
    <w:rsid w:val="00DB0AEA"/>
    <w:rsid w:val="00DB4919"/>
    <w:rsid w:val="00DB4D7C"/>
    <w:rsid w:val="00DC7E36"/>
    <w:rsid w:val="00DD3161"/>
    <w:rsid w:val="00E13D73"/>
    <w:rsid w:val="00E3467A"/>
    <w:rsid w:val="00E71626"/>
    <w:rsid w:val="00E84DFB"/>
    <w:rsid w:val="00EA718A"/>
    <w:rsid w:val="00EB1ED2"/>
    <w:rsid w:val="00EC1F84"/>
    <w:rsid w:val="00EC2618"/>
    <w:rsid w:val="00EC5FC1"/>
    <w:rsid w:val="00ED6F2F"/>
    <w:rsid w:val="00ED79FA"/>
    <w:rsid w:val="00EE730D"/>
    <w:rsid w:val="00EF48E2"/>
    <w:rsid w:val="00EF6E8B"/>
    <w:rsid w:val="00F00DC9"/>
    <w:rsid w:val="00F131FE"/>
    <w:rsid w:val="00F16E3D"/>
    <w:rsid w:val="00F17D42"/>
    <w:rsid w:val="00F50049"/>
    <w:rsid w:val="00F66DE9"/>
    <w:rsid w:val="00F93C77"/>
    <w:rsid w:val="00FA0161"/>
    <w:rsid w:val="00FA432B"/>
    <w:rsid w:val="010E23A4"/>
    <w:rsid w:val="01375453"/>
    <w:rsid w:val="014995E1"/>
    <w:rsid w:val="014F3B48"/>
    <w:rsid w:val="0175D740"/>
    <w:rsid w:val="01DF83C5"/>
    <w:rsid w:val="020D73EC"/>
    <w:rsid w:val="027865E3"/>
    <w:rsid w:val="0283B089"/>
    <w:rsid w:val="0289E4B6"/>
    <w:rsid w:val="02A2867F"/>
    <w:rsid w:val="02D2FBCC"/>
    <w:rsid w:val="0311A7A1"/>
    <w:rsid w:val="0338AEA4"/>
    <w:rsid w:val="035A7B5D"/>
    <w:rsid w:val="03626DF8"/>
    <w:rsid w:val="03763F69"/>
    <w:rsid w:val="037B484D"/>
    <w:rsid w:val="037CB15B"/>
    <w:rsid w:val="03BE02F3"/>
    <w:rsid w:val="03E17B54"/>
    <w:rsid w:val="041994AE"/>
    <w:rsid w:val="041C66CB"/>
    <w:rsid w:val="041F80EA"/>
    <w:rsid w:val="04A2C6EE"/>
    <w:rsid w:val="04D0022B"/>
    <w:rsid w:val="04E9F358"/>
    <w:rsid w:val="04F310E5"/>
    <w:rsid w:val="05111987"/>
    <w:rsid w:val="052B9A5C"/>
    <w:rsid w:val="057D4BB5"/>
    <w:rsid w:val="059C1A72"/>
    <w:rsid w:val="0602F1C6"/>
    <w:rsid w:val="06489EAC"/>
    <w:rsid w:val="06562D1C"/>
    <w:rsid w:val="0675799A"/>
    <w:rsid w:val="06A22ADF"/>
    <w:rsid w:val="06D5703A"/>
    <w:rsid w:val="071689D8"/>
    <w:rsid w:val="07191C16"/>
    <w:rsid w:val="07230045"/>
    <w:rsid w:val="072F0B09"/>
    <w:rsid w:val="0735631F"/>
    <w:rsid w:val="07419EDD"/>
    <w:rsid w:val="075FA533"/>
    <w:rsid w:val="07B2F943"/>
    <w:rsid w:val="07CBEE65"/>
    <w:rsid w:val="07E518C4"/>
    <w:rsid w:val="07F0FE9D"/>
    <w:rsid w:val="0801234D"/>
    <w:rsid w:val="08606DFF"/>
    <w:rsid w:val="0878C874"/>
    <w:rsid w:val="08986B43"/>
    <w:rsid w:val="08B4EC77"/>
    <w:rsid w:val="08C5854C"/>
    <w:rsid w:val="08DD6F3E"/>
    <w:rsid w:val="0900877F"/>
    <w:rsid w:val="09168714"/>
    <w:rsid w:val="096CAB93"/>
    <w:rsid w:val="0983066B"/>
    <w:rsid w:val="098C12ED"/>
    <w:rsid w:val="09D1A89A"/>
    <w:rsid w:val="0A141C1A"/>
    <w:rsid w:val="0A252D55"/>
    <w:rsid w:val="0A473E5C"/>
    <w:rsid w:val="0A4F2EEA"/>
    <w:rsid w:val="0A5A6E69"/>
    <w:rsid w:val="0AA0733B"/>
    <w:rsid w:val="0AAA19F7"/>
    <w:rsid w:val="0AB0D41E"/>
    <w:rsid w:val="0B6A5A1E"/>
    <w:rsid w:val="0B6BA0D1"/>
    <w:rsid w:val="0BA038B5"/>
    <w:rsid w:val="0BAFEC7B"/>
    <w:rsid w:val="0BB96112"/>
    <w:rsid w:val="0BE52F02"/>
    <w:rsid w:val="0BF3C32B"/>
    <w:rsid w:val="0C014E56"/>
    <w:rsid w:val="0C151000"/>
    <w:rsid w:val="0C792D1A"/>
    <w:rsid w:val="0C83F170"/>
    <w:rsid w:val="0CE8B1BD"/>
    <w:rsid w:val="0D3660AF"/>
    <w:rsid w:val="0D430887"/>
    <w:rsid w:val="0DDCCDF7"/>
    <w:rsid w:val="0E2CF6E8"/>
    <w:rsid w:val="0EA29F83"/>
    <w:rsid w:val="0EC8825E"/>
    <w:rsid w:val="0EFFDA00"/>
    <w:rsid w:val="0F4CB0C2"/>
    <w:rsid w:val="0F85C898"/>
    <w:rsid w:val="0FBE73C8"/>
    <w:rsid w:val="0FF6DB0B"/>
    <w:rsid w:val="1007EF55"/>
    <w:rsid w:val="10766E5D"/>
    <w:rsid w:val="10816951"/>
    <w:rsid w:val="10CF2CD4"/>
    <w:rsid w:val="10DEB408"/>
    <w:rsid w:val="112D70C2"/>
    <w:rsid w:val="112F39AD"/>
    <w:rsid w:val="121D5380"/>
    <w:rsid w:val="122F582F"/>
    <w:rsid w:val="1248DAB7"/>
    <w:rsid w:val="12878530"/>
    <w:rsid w:val="128E7840"/>
    <w:rsid w:val="12F325B2"/>
    <w:rsid w:val="13091CF9"/>
    <w:rsid w:val="1332F533"/>
    <w:rsid w:val="1345D808"/>
    <w:rsid w:val="13477DB6"/>
    <w:rsid w:val="13A8A664"/>
    <w:rsid w:val="13B3A59D"/>
    <w:rsid w:val="147F81A4"/>
    <w:rsid w:val="148CC11C"/>
    <w:rsid w:val="148EF613"/>
    <w:rsid w:val="148F14CF"/>
    <w:rsid w:val="149831C5"/>
    <w:rsid w:val="14DC7DB2"/>
    <w:rsid w:val="14F9A7E9"/>
    <w:rsid w:val="1501FB03"/>
    <w:rsid w:val="1523C684"/>
    <w:rsid w:val="154291AD"/>
    <w:rsid w:val="15522EB4"/>
    <w:rsid w:val="16516D98"/>
    <w:rsid w:val="167331D9"/>
    <w:rsid w:val="171A97AD"/>
    <w:rsid w:val="172D6C9F"/>
    <w:rsid w:val="17578809"/>
    <w:rsid w:val="17746111"/>
    <w:rsid w:val="178102C8"/>
    <w:rsid w:val="17B830A0"/>
    <w:rsid w:val="17BF0E1E"/>
    <w:rsid w:val="17D6E8B5"/>
    <w:rsid w:val="180757DD"/>
    <w:rsid w:val="1826217F"/>
    <w:rsid w:val="182FB4C9"/>
    <w:rsid w:val="185ABFEB"/>
    <w:rsid w:val="185B6746"/>
    <w:rsid w:val="18A3FE8A"/>
    <w:rsid w:val="18D6E92F"/>
    <w:rsid w:val="18EC349E"/>
    <w:rsid w:val="190F6613"/>
    <w:rsid w:val="19254D91"/>
    <w:rsid w:val="1967BA8D"/>
    <w:rsid w:val="199AD689"/>
    <w:rsid w:val="19ABDF2E"/>
    <w:rsid w:val="19AD9998"/>
    <w:rsid w:val="19D2914F"/>
    <w:rsid w:val="19ED055A"/>
    <w:rsid w:val="19F4774D"/>
    <w:rsid w:val="1A678487"/>
    <w:rsid w:val="1A73FD17"/>
    <w:rsid w:val="1AACD3BE"/>
    <w:rsid w:val="1AE6C837"/>
    <w:rsid w:val="1B2711CC"/>
    <w:rsid w:val="1B4400B1"/>
    <w:rsid w:val="1BB01889"/>
    <w:rsid w:val="1BC79756"/>
    <w:rsid w:val="1BE8B44A"/>
    <w:rsid w:val="1C2DF4E7"/>
    <w:rsid w:val="1C2E4A89"/>
    <w:rsid w:val="1C4262EE"/>
    <w:rsid w:val="1C4C22DD"/>
    <w:rsid w:val="1C50C37B"/>
    <w:rsid w:val="1C6C3926"/>
    <w:rsid w:val="1C8D69BE"/>
    <w:rsid w:val="1D02CC6E"/>
    <w:rsid w:val="1D194DF2"/>
    <w:rsid w:val="1D21855C"/>
    <w:rsid w:val="1D9DC454"/>
    <w:rsid w:val="1DA94847"/>
    <w:rsid w:val="1E91891C"/>
    <w:rsid w:val="1E956303"/>
    <w:rsid w:val="1EBD55BD"/>
    <w:rsid w:val="1F2241CB"/>
    <w:rsid w:val="1F8AB18B"/>
    <w:rsid w:val="1FCBE535"/>
    <w:rsid w:val="1FE08216"/>
    <w:rsid w:val="1FEF33E2"/>
    <w:rsid w:val="1FF5119A"/>
    <w:rsid w:val="20006F6C"/>
    <w:rsid w:val="20201204"/>
    <w:rsid w:val="20204A78"/>
    <w:rsid w:val="204A4CA4"/>
    <w:rsid w:val="20539BBE"/>
    <w:rsid w:val="21321A57"/>
    <w:rsid w:val="213FAA49"/>
    <w:rsid w:val="22D88E6E"/>
    <w:rsid w:val="22EE3171"/>
    <w:rsid w:val="23540466"/>
    <w:rsid w:val="235BD8AB"/>
    <w:rsid w:val="2368C6B0"/>
    <w:rsid w:val="23714EAB"/>
    <w:rsid w:val="237A54F6"/>
    <w:rsid w:val="2387D51D"/>
    <w:rsid w:val="2387D51D"/>
    <w:rsid w:val="238E4512"/>
    <w:rsid w:val="23D13F5A"/>
    <w:rsid w:val="23DB95CC"/>
    <w:rsid w:val="24781475"/>
    <w:rsid w:val="248A6323"/>
    <w:rsid w:val="24C72215"/>
    <w:rsid w:val="24FE4FED"/>
    <w:rsid w:val="25AC4654"/>
    <w:rsid w:val="25AE4977"/>
    <w:rsid w:val="25D343E9"/>
    <w:rsid w:val="261A84F3"/>
    <w:rsid w:val="26288242"/>
    <w:rsid w:val="262FAF67"/>
    <w:rsid w:val="265E928D"/>
    <w:rsid w:val="26D6732D"/>
    <w:rsid w:val="2724C086"/>
    <w:rsid w:val="27457979"/>
    <w:rsid w:val="27B4858A"/>
    <w:rsid w:val="27D3A9BC"/>
    <w:rsid w:val="27E2F67D"/>
    <w:rsid w:val="27EA764E"/>
    <w:rsid w:val="27F46EBD"/>
    <w:rsid w:val="2828DCF3"/>
    <w:rsid w:val="283232E0"/>
    <w:rsid w:val="284DC619"/>
    <w:rsid w:val="285B4640"/>
    <w:rsid w:val="28746E9D"/>
    <w:rsid w:val="2878D888"/>
    <w:rsid w:val="28935876"/>
    <w:rsid w:val="2896B80E"/>
    <w:rsid w:val="28C090E7"/>
    <w:rsid w:val="28DF920C"/>
    <w:rsid w:val="28E149DA"/>
    <w:rsid w:val="28EAD593"/>
    <w:rsid w:val="28F724B6"/>
    <w:rsid w:val="29356D72"/>
    <w:rsid w:val="293A4029"/>
    <w:rsid w:val="293A9010"/>
    <w:rsid w:val="294B8598"/>
    <w:rsid w:val="29675029"/>
    <w:rsid w:val="297C5904"/>
    <w:rsid w:val="29AE14E6"/>
    <w:rsid w:val="29CEB4C4"/>
    <w:rsid w:val="29E9967A"/>
    <w:rsid w:val="29F8A620"/>
    <w:rsid w:val="2A587B64"/>
    <w:rsid w:val="2A63C339"/>
    <w:rsid w:val="2A691CDD"/>
    <w:rsid w:val="2A7EFBBB"/>
    <w:rsid w:val="2AA0AD35"/>
    <w:rsid w:val="2AD3AAB5"/>
    <w:rsid w:val="2B5E6185"/>
    <w:rsid w:val="2B6B0D4C"/>
    <w:rsid w:val="2B9B627E"/>
    <w:rsid w:val="2BCE615C"/>
    <w:rsid w:val="2BF1A35F"/>
    <w:rsid w:val="2BFC3850"/>
    <w:rsid w:val="2BFE1B7A"/>
    <w:rsid w:val="2C1F95F5"/>
    <w:rsid w:val="2C3C7D96"/>
    <w:rsid w:val="2C71FAFE"/>
    <w:rsid w:val="2C8B13E0"/>
    <w:rsid w:val="2CB8C721"/>
    <w:rsid w:val="2CF53F23"/>
    <w:rsid w:val="2D37E68F"/>
    <w:rsid w:val="2D3FD1D5"/>
    <w:rsid w:val="2D8057E1"/>
    <w:rsid w:val="2D839198"/>
    <w:rsid w:val="2D86B3D6"/>
    <w:rsid w:val="2DBBD5A4"/>
    <w:rsid w:val="2DF19D92"/>
    <w:rsid w:val="2DFA8001"/>
    <w:rsid w:val="2E06FBBB"/>
    <w:rsid w:val="2E0DCB5F"/>
    <w:rsid w:val="2E51B20E"/>
    <w:rsid w:val="2E5F3777"/>
    <w:rsid w:val="2E761767"/>
    <w:rsid w:val="2E8E50C2"/>
    <w:rsid w:val="2E8F7357"/>
    <w:rsid w:val="2F33D912"/>
    <w:rsid w:val="2F392B2A"/>
    <w:rsid w:val="2FA8C2DB"/>
    <w:rsid w:val="2FC59BC6"/>
    <w:rsid w:val="2FDB0A62"/>
    <w:rsid w:val="303CE33A"/>
    <w:rsid w:val="304D3CC5"/>
    <w:rsid w:val="3074D812"/>
    <w:rsid w:val="30D85E61"/>
    <w:rsid w:val="315E8503"/>
    <w:rsid w:val="31BE8910"/>
    <w:rsid w:val="31DFE9CB"/>
    <w:rsid w:val="3201F8E2"/>
    <w:rsid w:val="3275F72C"/>
    <w:rsid w:val="32C6FBF1"/>
    <w:rsid w:val="33245F30"/>
    <w:rsid w:val="332A675F"/>
    <w:rsid w:val="333F0EEA"/>
    <w:rsid w:val="334F1309"/>
    <w:rsid w:val="3372D307"/>
    <w:rsid w:val="33A0F3D8"/>
    <w:rsid w:val="33CE169D"/>
    <w:rsid w:val="33F67774"/>
    <w:rsid w:val="344DF3DB"/>
    <w:rsid w:val="344FDE9E"/>
    <w:rsid w:val="3468888F"/>
    <w:rsid w:val="34AA4230"/>
    <w:rsid w:val="34C971A3"/>
    <w:rsid w:val="34DADF4B"/>
    <w:rsid w:val="34F5F4C3"/>
    <w:rsid w:val="354EE10E"/>
    <w:rsid w:val="35A7D362"/>
    <w:rsid w:val="35CE3AC5"/>
    <w:rsid w:val="35D263E2"/>
    <w:rsid w:val="362E4080"/>
    <w:rsid w:val="3631F626"/>
    <w:rsid w:val="3676AFAC"/>
    <w:rsid w:val="3681D97C"/>
    <w:rsid w:val="36DD2AA6"/>
    <w:rsid w:val="371F9414"/>
    <w:rsid w:val="3755117E"/>
    <w:rsid w:val="376E3BDD"/>
    <w:rsid w:val="3773705D"/>
    <w:rsid w:val="37B3D4DC"/>
    <w:rsid w:val="37B3D4DC"/>
    <w:rsid w:val="37C82729"/>
    <w:rsid w:val="384BB610"/>
    <w:rsid w:val="388C42CB"/>
    <w:rsid w:val="38D6CD2D"/>
    <w:rsid w:val="38DBDE15"/>
    <w:rsid w:val="395B62EC"/>
    <w:rsid w:val="395DC384"/>
    <w:rsid w:val="398613BF"/>
    <w:rsid w:val="39AE506E"/>
    <w:rsid w:val="39D2DAF8"/>
    <w:rsid w:val="3A26721C"/>
    <w:rsid w:val="3A376898"/>
    <w:rsid w:val="3A576A79"/>
    <w:rsid w:val="3A9143A7"/>
    <w:rsid w:val="3AA5DC9F"/>
    <w:rsid w:val="3AB10667"/>
    <w:rsid w:val="3AB2C158"/>
    <w:rsid w:val="3ACD919F"/>
    <w:rsid w:val="3B14EAE8"/>
    <w:rsid w:val="3B4A20CF"/>
    <w:rsid w:val="3B52BF24"/>
    <w:rsid w:val="3BBB9A5E"/>
    <w:rsid w:val="3BBCD292"/>
    <w:rsid w:val="3BBE2292"/>
    <w:rsid w:val="3BF3DEEA"/>
    <w:rsid w:val="3C0E69C6"/>
    <w:rsid w:val="3C19184B"/>
    <w:rsid w:val="3C4CD6C8"/>
    <w:rsid w:val="3C682955"/>
    <w:rsid w:val="3C96C5A1"/>
    <w:rsid w:val="3CA137AA"/>
    <w:rsid w:val="3D26D804"/>
    <w:rsid w:val="3D862A78"/>
    <w:rsid w:val="3D9E2094"/>
    <w:rsid w:val="3DAEA5D1"/>
    <w:rsid w:val="3DC6DB59"/>
    <w:rsid w:val="3E03F9B6"/>
    <w:rsid w:val="3E0779CB"/>
    <w:rsid w:val="3E3B9911"/>
    <w:rsid w:val="3E5AE791"/>
    <w:rsid w:val="3E80DA86"/>
    <w:rsid w:val="3E81C191"/>
    <w:rsid w:val="3E8AAA3B"/>
    <w:rsid w:val="3ECA2EBE"/>
    <w:rsid w:val="3EE079AC"/>
    <w:rsid w:val="3F3A986B"/>
    <w:rsid w:val="3F3D6391"/>
    <w:rsid w:val="3FC7AD10"/>
    <w:rsid w:val="3FCDA15D"/>
    <w:rsid w:val="3FD76972"/>
    <w:rsid w:val="3FD8D86C"/>
    <w:rsid w:val="401D91F2"/>
    <w:rsid w:val="4032F41D"/>
    <w:rsid w:val="4039248E"/>
    <w:rsid w:val="40846975"/>
    <w:rsid w:val="4087014D"/>
    <w:rsid w:val="40BE00DD"/>
    <w:rsid w:val="40D4457E"/>
    <w:rsid w:val="40F35E71"/>
    <w:rsid w:val="414B5C30"/>
    <w:rsid w:val="417F74F5"/>
    <w:rsid w:val="4196AF49"/>
    <w:rsid w:val="41B96253"/>
    <w:rsid w:val="4246A200"/>
    <w:rsid w:val="42A7C195"/>
    <w:rsid w:val="42EF22EB"/>
    <w:rsid w:val="42EFC09E"/>
    <w:rsid w:val="42F78386"/>
    <w:rsid w:val="432E58B4"/>
    <w:rsid w:val="43341DCC"/>
    <w:rsid w:val="435532B4"/>
    <w:rsid w:val="435C3834"/>
    <w:rsid w:val="43BC0A37"/>
    <w:rsid w:val="43C4B011"/>
    <w:rsid w:val="43FEF0CF"/>
    <w:rsid w:val="44082C81"/>
    <w:rsid w:val="44778AD5"/>
    <w:rsid w:val="449B1E33"/>
    <w:rsid w:val="44A25B58"/>
    <w:rsid w:val="44ACE99D"/>
    <w:rsid w:val="44B63A96"/>
    <w:rsid w:val="44EC5055"/>
    <w:rsid w:val="4530C522"/>
    <w:rsid w:val="45519D76"/>
    <w:rsid w:val="45814334"/>
    <w:rsid w:val="459AC130"/>
    <w:rsid w:val="45ABDD54"/>
    <w:rsid w:val="45B3E98D"/>
    <w:rsid w:val="462EF193"/>
    <w:rsid w:val="4636EE94"/>
    <w:rsid w:val="4695BC20"/>
    <w:rsid w:val="4696E87D"/>
    <w:rsid w:val="46C88519"/>
    <w:rsid w:val="46EAFF5A"/>
    <w:rsid w:val="471B5C76"/>
    <w:rsid w:val="4722B486"/>
    <w:rsid w:val="47259BAA"/>
    <w:rsid w:val="47369191"/>
    <w:rsid w:val="47377758"/>
    <w:rsid w:val="47563086"/>
    <w:rsid w:val="4787B82B"/>
    <w:rsid w:val="47B9CC6C"/>
    <w:rsid w:val="47C20C00"/>
    <w:rsid w:val="47D4D7F6"/>
    <w:rsid w:val="47E2868E"/>
    <w:rsid w:val="47E48A5F"/>
    <w:rsid w:val="47FD45AD"/>
    <w:rsid w:val="482C2B47"/>
    <w:rsid w:val="4853764A"/>
    <w:rsid w:val="48BBBF13"/>
    <w:rsid w:val="48D261F2"/>
    <w:rsid w:val="491CC140"/>
    <w:rsid w:val="494B14F9"/>
    <w:rsid w:val="49805AC0"/>
    <w:rsid w:val="498A86DA"/>
    <w:rsid w:val="499862FA"/>
    <w:rsid w:val="49D7D3F9"/>
    <w:rsid w:val="49EF46AB"/>
    <w:rsid w:val="4A011078"/>
    <w:rsid w:val="4A18C530"/>
    <w:rsid w:val="4A2931C3"/>
    <w:rsid w:val="4A3875FB"/>
    <w:rsid w:val="4AD75047"/>
    <w:rsid w:val="4AE6E55A"/>
    <w:rsid w:val="4B8426D5"/>
    <w:rsid w:val="4BF625A9"/>
    <w:rsid w:val="4D19416B"/>
    <w:rsid w:val="4D26E76D"/>
    <w:rsid w:val="4D30A866"/>
    <w:rsid w:val="4D3B5FEE"/>
    <w:rsid w:val="4D91F60A"/>
    <w:rsid w:val="4DB4A4AB"/>
    <w:rsid w:val="4DC0DBA3"/>
    <w:rsid w:val="4E0C0314"/>
    <w:rsid w:val="4E31B12F"/>
    <w:rsid w:val="4EA80D68"/>
    <w:rsid w:val="4EB48922"/>
    <w:rsid w:val="4ED35F85"/>
    <w:rsid w:val="4EF5D668"/>
    <w:rsid w:val="4F193BB5"/>
    <w:rsid w:val="4F322460"/>
    <w:rsid w:val="4FA6245A"/>
    <w:rsid w:val="4FBCDE31"/>
    <w:rsid w:val="4FBDDB67"/>
    <w:rsid w:val="4FEC42AF"/>
    <w:rsid w:val="504CDD1E"/>
    <w:rsid w:val="50544359"/>
    <w:rsid w:val="5067EB56"/>
    <w:rsid w:val="508897C9"/>
    <w:rsid w:val="50C996CC"/>
    <w:rsid w:val="51196DC7"/>
    <w:rsid w:val="5154D109"/>
    <w:rsid w:val="516391B7"/>
    <w:rsid w:val="51A4F5A2"/>
    <w:rsid w:val="51B099A3"/>
    <w:rsid w:val="51ECB426"/>
    <w:rsid w:val="522C58D8"/>
    <w:rsid w:val="5239CED6"/>
    <w:rsid w:val="525E5305"/>
    <w:rsid w:val="527FDD06"/>
    <w:rsid w:val="528131BE"/>
    <w:rsid w:val="52D8CEE2"/>
    <w:rsid w:val="52E87E58"/>
    <w:rsid w:val="53520DCB"/>
    <w:rsid w:val="537642DD"/>
    <w:rsid w:val="53EC3ABB"/>
    <w:rsid w:val="53EE6756"/>
    <w:rsid w:val="542EE668"/>
    <w:rsid w:val="543478D4"/>
    <w:rsid w:val="545F5E75"/>
    <w:rsid w:val="54A6601A"/>
    <w:rsid w:val="54E83A65"/>
    <w:rsid w:val="558B1762"/>
    <w:rsid w:val="559EB3F5"/>
    <w:rsid w:val="559FDC24"/>
    <w:rsid w:val="55B8D280"/>
    <w:rsid w:val="55EAAA1F"/>
    <w:rsid w:val="56331138"/>
    <w:rsid w:val="56B40DE5"/>
    <w:rsid w:val="56C41B9D"/>
    <w:rsid w:val="56CEED67"/>
    <w:rsid w:val="56F22F8C"/>
    <w:rsid w:val="5704236B"/>
    <w:rsid w:val="57156FF5"/>
    <w:rsid w:val="5717198E"/>
    <w:rsid w:val="57D849F8"/>
    <w:rsid w:val="57DE6C9A"/>
    <w:rsid w:val="57E4C8C9"/>
    <w:rsid w:val="5829D629"/>
    <w:rsid w:val="588047CF"/>
    <w:rsid w:val="58889B71"/>
    <w:rsid w:val="589407C4"/>
    <w:rsid w:val="591BC55F"/>
    <w:rsid w:val="59224AE1"/>
    <w:rsid w:val="592518FB"/>
    <w:rsid w:val="5931B905"/>
    <w:rsid w:val="5962D640"/>
    <w:rsid w:val="5984B757"/>
    <w:rsid w:val="5A0B50EB"/>
    <w:rsid w:val="5A4D52F8"/>
    <w:rsid w:val="5A5038A3"/>
    <w:rsid w:val="5A6166B7"/>
    <w:rsid w:val="5AA1433F"/>
    <w:rsid w:val="5AB44B8D"/>
    <w:rsid w:val="5ABE1B42"/>
    <w:rsid w:val="5AE3E0C7"/>
    <w:rsid w:val="5B855B69"/>
    <w:rsid w:val="5BA485B3"/>
    <w:rsid w:val="5C421D52"/>
    <w:rsid w:val="5C8BECE6"/>
    <w:rsid w:val="5CC18688"/>
    <w:rsid w:val="5D11B47A"/>
    <w:rsid w:val="5D24B5B9"/>
    <w:rsid w:val="5D8B3BD1"/>
    <w:rsid w:val="5D990779"/>
    <w:rsid w:val="5D9D697A"/>
    <w:rsid w:val="5DEBEC4F"/>
    <w:rsid w:val="5E25CAA0"/>
    <w:rsid w:val="5E3D6854"/>
    <w:rsid w:val="5EC0861A"/>
    <w:rsid w:val="5F06A8BD"/>
    <w:rsid w:val="5F270C32"/>
    <w:rsid w:val="5F2BE43F"/>
    <w:rsid w:val="5F4EB65D"/>
    <w:rsid w:val="5F5E6A23"/>
    <w:rsid w:val="5F77BC25"/>
    <w:rsid w:val="5F79E1D2"/>
    <w:rsid w:val="5FC38DA8"/>
    <w:rsid w:val="5FD55062"/>
    <w:rsid w:val="5FE4D2CE"/>
    <w:rsid w:val="5FE96BEC"/>
    <w:rsid w:val="605BDC13"/>
    <w:rsid w:val="60BCA939"/>
    <w:rsid w:val="60C5C8CF"/>
    <w:rsid w:val="612DA97D"/>
    <w:rsid w:val="615F35B4"/>
    <w:rsid w:val="61F04CA7"/>
    <w:rsid w:val="61F7AC74"/>
    <w:rsid w:val="623BEEDB"/>
    <w:rsid w:val="62716FA4"/>
    <w:rsid w:val="627214D9"/>
    <w:rsid w:val="627FA241"/>
    <w:rsid w:val="62A61077"/>
    <w:rsid w:val="62C92D27"/>
    <w:rsid w:val="62E6A721"/>
    <w:rsid w:val="62FBF620"/>
    <w:rsid w:val="6303898C"/>
    <w:rsid w:val="636CB000"/>
    <w:rsid w:val="63786189"/>
    <w:rsid w:val="63832AF5"/>
    <w:rsid w:val="640CB029"/>
    <w:rsid w:val="64222A7E"/>
    <w:rsid w:val="64948E4B"/>
    <w:rsid w:val="6497C681"/>
    <w:rsid w:val="64F65E8A"/>
    <w:rsid w:val="650D3C2F"/>
    <w:rsid w:val="6525183C"/>
    <w:rsid w:val="6555645E"/>
    <w:rsid w:val="6568734E"/>
    <w:rsid w:val="65F257F7"/>
    <w:rsid w:val="66F296AF"/>
    <w:rsid w:val="6746E73A"/>
    <w:rsid w:val="674D1119"/>
    <w:rsid w:val="67840B62"/>
    <w:rsid w:val="67B73461"/>
    <w:rsid w:val="67DF1243"/>
    <w:rsid w:val="67EC0FE2"/>
    <w:rsid w:val="680FA4E9"/>
    <w:rsid w:val="684F6D2E"/>
    <w:rsid w:val="6896F3EC"/>
    <w:rsid w:val="68D527B9"/>
    <w:rsid w:val="68D57903"/>
    <w:rsid w:val="68E3A7A6"/>
    <w:rsid w:val="690BEA63"/>
    <w:rsid w:val="6A05796A"/>
    <w:rsid w:val="6A09CB82"/>
    <w:rsid w:val="6A22BC14"/>
    <w:rsid w:val="6A3A6D77"/>
    <w:rsid w:val="6A547ED7"/>
    <w:rsid w:val="6B2FEC92"/>
    <w:rsid w:val="6B4745AB"/>
    <w:rsid w:val="6B75147D"/>
    <w:rsid w:val="6B757046"/>
    <w:rsid w:val="6BAD2940"/>
    <w:rsid w:val="6BC9B9F6"/>
    <w:rsid w:val="6BFF4854"/>
    <w:rsid w:val="6C007A23"/>
    <w:rsid w:val="6C0CC87B"/>
    <w:rsid w:val="6C7B218E"/>
    <w:rsid w:val="6CC52EE4"/>
    <w:rsid w:val="6CDC0941"/>
    <w:rsid w:val="6CE3160C"/>
    <w:rsid w:val="6D10E4DE"/>
    <w:rsid w:val="6D8E7EB6"/>
    <w:rsid w:val="6DA898DC"/>
    <w:rsid w:val="6E157419"/>
    <w:rsid w:val="6E7FEF93"/>
    <w:rsid w:val="6EAE5A2C"/>
    <w:rsid w:val="6EF62D37"/>
    <w:rsid w:val="6F34E962"/>
    <w:rsid w:val="6F3D2A0D"/>
    <w:rsid w:val="6F711792"/>
    <w:rsid w:val="6FADBA8B"/>
    <w:rsid w:val="6FB66F79"/>
    <w:rsid w:val="6FE21503"/>
    <w:rsid w:val="700837E6"/>
    <w:rsid w:val="7025963A"/>
    <w:rsid w:val="7050DDAD"/>
    <w:rsid w:val="70E0399E"/>
    <w:rsid w:val="70EEB98B"/>
    <w:rsid w:val="7108980E"/>
    <w:rsid w:val="7115C458"/>
    <w:rsid w:val="714D14DB"/>
    <w:rsid w:val="71896F54"/>
    <w:rsid w:val="71B6872F"/>
    <w:rsid w:val="71D6D9D8"/>
    <w:rsid w:val="71EDD71E"/>
    <w:rsid w:val="72869092"/>
    <w:rsid w:val="7286B53F"/>
    <w:rsid w:val="72954EC0"/>
    <w:rsid w:val="729774AE"/>
    <w:rsid w:val="72A3E7E4"/>
    <w:rsid w:val="72AD1B91"/>
    <w:rsid w:val="72B7B2A2"/>
    <w:rsid w:val="72BA4D9F"/>
    <w:rsid w:val="72E8E53C"/>
    <w:rsid w:val="73194B05"/>
    <w:rsid w:val="7319EB68"/>
    <w:rsid w:val="732012B7"/>
    <w:rsid w:val="733298F2"/>
    <w:rsid w:val="735D13B0"/>
    <w:rsid w:val="738DE211"/>
    <w:rsid w:val="73903DDC"/>
    <w:rsid w:val="739F074E"/>
    <w:rsid w:val="73E55211"/>
    <w:rsid w:val="744266E9"/>
    <w:rsid w:val="7463FCAA"/>
    <w:rsid w:val="7469C273"/>
    <w:rsid w:val="74793F23"/>
    <w:rsid w:val="74D0390E"/>
    <w:rsid w:val="74EE27F1"/>
    <w:rsid w:val="74FF8B85"/>
    <w:rsid w:val="7529B272"/>
    <w:rsid w:val="75519242"/>
    <w:rsid w:val="75D64854"/>
    <w:rsid w:val="761EDF39"/>
    <w:rsid w:val="76ABD79F"/>
    <w:rsid w:val="76BC4133"/>
    <w:rsid w:val="77010C2F"/>
    <w:rsid w:val="774F7B22"/>
    <w:rsid w:val="77FF4BB7"/>
    <w:rsid w:val="7807C7DF"/>
    <w:rsid w:val="7830A81F"/>
    <w:rsid w:val="785B850B"/>
    <w:rsid w:val="786CE9B3"/>
    <w:rsid w:val="78BEF744"/>
    <w:rsid w:val="78FB6E3D"/>
    <w:rsid w:val="7913B1F5"/>
    <w:rsid w:val="79855584"/>
    <w:rsid w:val="7989AAFD"/>
    <w:rsid w:val="79B62FCA"/>
    <w:rsid w:val="79CED7DC"/>
    <w:rsid w:val="79E676CA"/>
    <w:rsid w:val="7A10BA37"/>
    <w:rsid w:val="7AB2CE2D"/>
    <w:rsid w:val="7BE658BD"/>
    <w:rsid w:val="7BEE0C1D"/>
    <w:rsid w:val="7C20E3AE"/>
    <w:rsid w:val="7C28AC6D"/>
    <w:rsid w:val="7C6F0E8F"/>
    <w:rsid w:val="7C8F4D1A"/>
    <w:rsid w:val="7C8FC782"/>
    <w:rsid w:val="7CE8BDD1"/>
    <w:rsid w:val="7CE90DB8"/>
    <w:rsid w:val="7D2EF62E"/>
    <w:rsid w:val="7D496F23"/>
    <w:rsid w:val="7D6F13EF"/>
    <w:rsid w:val="7DDD9147"/>
    <w:rsid w:val="7E07E017"/>
    <w:rsid w:val="7E0ADEF0"/>
    <w:rsid w:val="7E4391BA"/>
    <w:rsid w:val="7E966917"/>
    <w:rsid w:val="7EA8B588"/>
    <w:rsid w:val="7F6C1712"/>
    <w:rsid w:val="7F80354B"/>
    <w:rsid w:val="7FB36AE6"/>
    <w:rsid w:val="7FC6B376"/>
    <w:rsid w:val="7FE02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20E0"/>
  <w15:docId w15:val="{F34D1302-2AE9-5247-AF87-20441A975E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0267"/>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50267"/>
    <w:pPr>
      <w:ind w:left="720"/>
      <w:contextualSpacing/>
    </w:pPr>
  </w:style>
  <w:style w:type="character" w:styleId="Hyperlink">
    <w:name w:val="Hyperlink"/>
    <w:basedOn w:val="DefaultParagraphFont"/>
    <w:uiPriority w:val="99"/>
    <w:unhideWhenUsed/>
    <w:rsid w:val="00F9108C"/>
    <w:rPr>
      <w:color w:val="0563C1" w:themeColor="hyperlink"/>
      <w:u w:val="single"/>
    </w:rPr>
  </w:style>
  <w:style w:type="character" w:styleId="UnresolvedMention">
    <w:name w:val="Unresolved Mention"/>
    <w:basedOn w:val="DefaultParagraphFont"/>
    <w:uiPriority w:val="99"/>
    <w:semiHidden/>
    <w:unhideWhenUsed/>
    <w:rsid w:val="00F9108C"/>
    <w:rPr>
      <w:color w:val="605E5C"/>
      <w:shd w:val="clear" w:color="auto" w:fill="E1DFDD"/>
    </w:rPr>
  </w:style>
  <w:style w:type="character" w:styleId="Emphasis">
    <w:name w:val="Emphasis"/>
    <w:basedOn w:val="DefaultParagraphFont"/>
    <w:uiPriority w:val="20"/>
    <w:qFormat/>
    <w:rsid w:val="008C5E03"/>
    <w:rPr>
      <w:i/>
      <w:iCs/>
    </w:rPr>
  </w:style>
  <w:style w:type="paragraph" w:styleId="NormalWeb">
    <w:name w:val="Normal (Web)"/>
    <w:basedOn w:val="Normal"/>
    <w:uiPriority w:val="99"/>
    <w:unhideWhenUsed/>
    <w:rsid w:val="007F16A3"/>
    <w:pPr>
      <w:widowControl/>
      <w:spacing w:before="100" w:beforeAutospacing="1" w:after="100" w:afterAutospacing="1"/>
    </w:pPr>
    <w:rPr>
      <w:color w:val="auto"/>
    </w:rPr>
  </w:style>
  <w:style w:type="paragraph" w:styleId="CM1" w:customStyle="1">
    <w:name w:val="CM1"/>
    <w:basedOn w:val="Normal"/>
    <w:next w:val="Normal"/>
    <w:rsid w:val="007F16A3"/>
    <w:pPr>
      <w:autoSpaceDE w:val="0"/>
      <w:autoSpaceDN w:val="0"/>
      <w:adjustRightInd w:val="0"/>
    </w:pPr>
    <w:rPr>
      <w:rFonts w:ascii="Calibri" w:hAnsi="Calibri"/>
      <w:color w:val="auto"/>
      <w:lang w:val="en-CA" w:eastAsia="en-CA"/>
    </w:rPr>
  </w:style>
  <w:style w:type="table" w:styleId="TableGrid">
    <w:name w:val="Table Grid"/>
    <w:basedOn w:val="TableNormal"/>
    <w:uiPriority w:val="39"/>
    <w:rsid w:val="007F16A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1" w:customStyle="1">
    <w:name w:val="1"/>
    <w:basedOn w:val="TableNormal"/>
    <w:rPr>
      <w:sz w:val="22"/>
      <w:szCs w:val="22"/>
    </w:rPr>
    <w:tblPr>
      <w:tblStyleRowBandSize w:val="1"/>
      <w:tblStyleColBandSize w:val="1"/>
    </w:tblPr>
  </w:style>
  <w:style w:type="character" w:styleId="CommentReference">
    <w:name w:val="annotation reference"/>
    <w:basedOn w:val="DefaultParagraphFont"/>
    <w:uiPriority w:val="99"/>
    <w:semiHidden/>
    <w:unhideWhenUsed/>
    <w:rsid w:val="0094195C"/>
    <w:rPr>
      <w:sz w:val="16"/>
      <w:szCs w:val="16"/>
    </w:rPr>
  </w:style>
  <w:style w:type="paragraph" w:styleId="CommentText">
    <w:name w:val="annotation text"/>
    <w:basedOn w:val="Normal"/>
    <w:link w:val="CommentTextChar"/>
    <w:uiPriority w:val="99"/>
    <w:unhideWhenUsed/>
    <w:rsid w:val="0094195C"/>
    <w:rPr>
      <w:sz w:val="20"/>
      <w:szCs w:val="20"/>
    </w:rPr>
  </w:style>
  <w:style w:type="character" w:styleId="CommentTextChar" w:customStyle="1">
    <w:name w:val="Comment Text Char"/>
    <w:basedOn w:val="DefaultParagraphFont"/>
    <w:link w:val="CommentText"/>
    <w:uiPriority w:val="99"/>
    <w:rsid w:val="0094195C"/>
    <w:rPr>
      <w:color w:val="000000"/>
      <w:sz w:val="20"/>
      <w:szCs w:val="20"/>
    </w:rPr>
  </w:style>
  <w:style w:type="paragraph" w:styleId="CommentSubject">
    <w:name w:val="annotation subject"/>
    <w:basedOn w:val="CommentText"/>
    <w:next w:val="CommentText"/>
    <w:link w:val="CommentSubjectChar"/>
    <w:uiPriority w:val="99"/>
    <w:semiHidden/>
    <w:unhideWhenUsed/>
    <w:rsid w:val="0094195C"/>
    <w:rPr>
      <w:b/>
      <w:bCs/>
    </w:rPr>
  </w:style>
  <w:style w:type="character" w:styleId="CommentSubjectChar" w:customStyle="1">
    <w:name w:val="Comment Subject Char"/>
    <w:basedOn w:val="CommentTextChar"/>
    <w:link w:val="CommentSubject"/>
    <w:uiPriority w:val="99"/>
    <w:semiHidden/>
    <w:rsid w:val="0094195C"/>
    <w:rPr>
      <w:b/>
      <w:bCs/>
      <w:color w:val="000000"/>
      <w:sz w:val="20"/>
      <w:szCs w:val="20"/>
    </w:rPr>
  </w:style>
  <w:style w:type="paragraph" w:styleId="Revision">
    <w:name w:val="Revision"/>
    <w:hidden/>
    <w:uiPriority w:val="99"/>
    <w:semiHidden/>
    <w:rsid w:val="0094195C"/>
    <w:pPr>
      <w:widowControl/>
    </w:pPr>
    <w:rPr>
      <w:color w:val="000000"/>
    </w:rPr>
  </w:style>
  <w:style w:type="character" w:styleId="FollowedHyperlink">
    <w:name w:val="FollowedHyperlink"/>
    <w:basedOn w:val="DefaultParagraphFont"/>
    <w:uiPriority w:val="99"/>
    <w:semiHidden/>
    <w:unhideWhenUsed/>
    <w:rsid w:val="00097D39"/>
    <w:rPr>
      <w:color w:val="954F72" w:themeColor="followedHyperlink"/>
      <w:u w:val="single"/>
    </w:rPr>
  </w:style>
  <w:style w:type="table" w:styleId="PlainTable3">
    <w:name w:val="Plain Table 3"/>
    <w:basedOn w:val="TableNormal"/>
    <w:uiPriority w:val="43"/>
    <w:rsid w:val="00EA718A"/>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2">
    <w:name w:val="List Table 2"/>
    <w:basedOn w:val="TableNormal"/>
    <w:uiPriority w:val="47"/>
    <w:rsid w:val="00EA718A"/>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65875">
      <w:bodyDiv w:val="1"/>
      <w:marLeft w:val="0"/>
      <w:marRight w:val="0"/>
      <w:marTop w:val="0"/>
      <w:marBottom w:val="0"/>
      <w:divBdr>
        <w:top w:val="none" w:sz="0" w:space="0" w:color="auto"/>
        <w:left w:val="none" w:sz="0" w:space="0" w:color="auto"/>
        <w:bottom w:val="none" w:sz="0" w:space="0" w:color="auto"/>
        <w:right w:val="none" w:sz="0" w:space="0" w:color="auto"/>
      </w:divBdr>
      <w:divsChild>
        <w:div w:id="2113747326">
          <w:marLeft w:val="0"/>
          <w:marRight w:val="0"/>
          <w:marTop w:val="0"/>
          <w:marBottom w:val="0"/>
          <w:divBdr>
            <w:top w:val="none" w:sz="0" w:space="0" w:color="auto"/>
            <w:left w:val="none" w:sz="0" w:space="0" w:color="auto"/>
            <w:bottom w:val="none" w:sz="0" w:space="0" w:color="auto"/>
            <w:right w:val="none" w:sz="0" w:space="0" w:color="auto"/>
          </w:divBdr>
        </w:div>
        <w:div w:id="485905073">
          <w:marLeft w:val="0"/>
          <w:marRight w:val="0"/>
          <w:marTop w:val="0"/>
          <w:marBottom w:val="0"/>
          <w:divBdr>
            <w:top w:val="none" w:sz="0" w:space="0" w:color="auto"/>
            <w:left w:val="none" w:sz="0" w:space="0" w:color="auto"/>
            <w:bottom w:val="none" w:sz="0" w:space="0" w:color="auto"/>
            <w:right w:val="none" w:sz="0" w:space="0" w:color="auto"/>
          </w:divBdr>
        </w:div>
        <w:div w:id="1847355534">
          <w:marLeft w:val="0"/>
          <w:marRight w:val="0"/>
          <w:marTop w:val="0"/>
          <w:marBottom w:val="0"/>
          <w:divBdr>
            <w:top w:val="none" w:sz="0" w:space="0" w:color="auto"/>
            <w:left w:val="none" w:sz="0" w:space="0" w:color="auto"/>
            <w:bottom w:val="none" w:sz="0" w:space="0" w:color="auto"/>
            <w:right w:val="none" w:sz="0" w:space="0" w:color="auto"/>
          </w:divBdr>
        </w:div>
        <w:div w:id="799373390">
          <w:marLeft w:val="0"/>
          <w:marRight w:val="0"/>
          <w:marTop w:val="0"/>
          <w:marBottom w:val="0"/>
          <w:divBdr>
            <w:top w:val="none" w:sz="0" w:space="0" w:color="auto"/>
            <w:left w:val="none" w:sz="0" w:space="0" w:color="auto"/>
            <w:bottom w:val="none" w:sz="0" w:space="0" w:color="auto"/>
            <w:right w:val="none" w:sz="0" w:space="0" w:color="auto"/>
          </w:divBdr>
        </w:div>
        <w:div w:id="2087535564">
          <w:marLeft w:val="0"/>
          <w:marRight w:val="0"/>
          <w:marTop w:val="0"/>
          <w:marBottom w:val="0"/>
          <w:divBdr>
            <w:top w:val="none" w:sz="0" w:space="0" w:color="auto"/>
            <w:left w:val="none" w:sz="0" w:space="0" w:color="auto"/>
            <w:bottom w:val="none" w:sz="0" w:space="0" w:color="auto"/>
            <w:right w:val="none" w:sz="0" w:space="0" w:color="auto"/>
          </w:divBdr>
        </w:div>
        <w:div w:id="90443739">
          <w:marLeft w:val="0"/>
          <w:marRight w:val="0"/>
          <w:marTop w:val="0"/>
          <w:marBottom w:val="0"/>
          <w:divBdr>
            <w:top w:val="none" w:sz="0" w:space="0" w:color="auto"/>
            <w:left w:val="none" w:sz="0" w:space="0" w:color="auto"/>
            <w:bottom w:val="none" w:sz="0" w:space="0" w:color="auto"/>
            <w:right w:val="none" w:sz="0" w:space="0" w:color="auto"/>
          </w:divBdr>
        </w:div>
        <w:div w:id="1216812490">
          <w:marLeft w:val="0"/>
          <w:marRight w:val="0"/>
          <w:marTop w:val="0"/>
          <w:marBottom w:val="0"/>
          <w:divBdr>
            <w:top w:val="none" w:sz="0" w:space="0" w:color="auto"/>
            <w:left w:val="none" w:sz="0" w:space="0" w:color="auto"/>
            <w:bottom w:val="none" w:sz="0" w:space="0" w:color="auto"/>
            <w:right w:val="none" w:sz="0" w:space="0" w:color="auto"/>
          </w:divBdr>
        </w:div>
        <w:div w:id="1819568853">
          <w:marLeft w:val="0"/>
          <w:marRight w:val="0"/>
          <w:marTop w:val="0"/>
          <w:marBottom w:val="0"/>
          <w:divBdr>
            <w:top w:val="none" w:sz="0" w:space="0" w:color="auto"/>
            <w:left w:val="none" w:sz="0" w:space="0" w:color="auto"/>
            <w:bottom w:val="none" w:sz="0" w:space="0" w:color="auto"/>
            <w:right w:val="none" w:sz="0" w:space="0" w:color="auto"/>
          </w:divBdr>
        </w:div>
        <w:div w:id="431240064">
          <w:marLeft w:val="0"/>
          <w:marRight w:val="0"/>
          <w:marTop w:val="0"/>
          <w:marBottom w:val="0"/>
          <w:divBdr>
            <w:top w:val="none" w:sz="0" w:space="0" w:color="auto"/>
            <w:left w:val="none" w:sz="0" w:space="0" w:color="auto"/>
            <w:bottom w:val="none" w:sz="0" w:space="0" w:color="auto"/>
            <w:right w:val="none" w:sz="0" w:space="0" w:color="auto"/>
          </w:divBdr>
        </w:div>
        <w:div w:id="1550385704">
          <w:marLeft w:val="0"/>
          <w:marRight w:val="0"/>
          <w:marTop w:val="0"/>
          <w:marBottom w:val="0"/>
          <w:divBdr>
            <w:top w:val="none" w:sz="0" w:space="0" w:color="auto"/>
            <w:left w:val="none" w:sz="0" w:space="0" w:color="auto"/>
            <w:bottom w:val="none" w:sz="0" w:space="0" w:color="auto"/>
            <w:right w:val="none" w:sz="0" w:space="0" w:color="auto"/>
          </w:divBdr>
        </w:div>
        <w:div w:id="941109862">
          <w:marLeft w:val="0"/>
          <w:marRight w:val="0"/>
          <w:marTop w:val="0"/>
          <w:marBottom w:val="0"/>
          <w:divBdr>
            <w:top w:val="none" w:sz="0" w:space="0" w:color="auto"/>
            <w:left w:val="none" w:sz="0" w:space="0" w:color="auto"/>
            <w:bottom w:val="none" w:sz="0" w:space="0" w:color="auto"/>
            <w:right w:val="none" w:sz="0" w:space="0" w:color="auto"/>
          </w:divBdr>
        </w:div>
        <w:div w:id="287472437">
          <w:marLeft w:val="0"/>
          <w:marRight w:val="0"/>
          <w:marTop w:val="0"/>
          <w:marBottom w:val="0"/>
          <w:divBdr>
            <w:top w:val="none" w:sz="0" w:space="0" w:color="auto"/>
            <w:left w:val="none" w:sz="0" w:space="0" w:color="auto"/>
            <w:bottom w:val="none" w:sz="0" w:space="0" w:color="auto"/>
            <w:right w:val="none" w:sz="0" w:space="0" w:color="auto"/>
          </w:divBdr>
        </w:div>
        <w:div w:id="1323434512">
          <w:marLeft w:val="0"/>
          <w:marRight w:val="0"/>
          <w:marTop w:val="0"/>
          <w:marBottom w:val="0"/>
          <w:divBdr>
            <w:top w:val="none" w:sz="0" w:space="0" w:color="auto"/>
            <w:left w:val="none" w:sz="0" w:space="0" w:color="auto"/>
            <w:bottom w:val="none" w:sz="0" w:space="0" w:color="auto"/>
            <w:right w:val="none" w:sz="0" w:space="0" w:color="auto"/>
          </w:divBdr>
        </w:div>
        <w:div w:id="430390983">
          <w:marLeft w:val="0"/>
          <w:marRight w:val="0"/>
          <w:marTop w:val="0"/>
          <w:marBottom w:val="0"/>
          <w:divBdr>
            <w:top w:val="none" w:sz="0" w:space="0" w:color="auto"/>
            <w:left w:val="none" w:sz="0" w:space="0" w:color="auto"/>
            <w:bottom w:val="none" w:sz="0" w:space="0" w:color="auto"/>
            <w:right w:val="none" w:sz="0" w:space="0" w:color="auto"/>
          </w:divBdr>
        </w:div>
        <w:div w:id="2120099410">
          <w:marLeft w:val="0"/>
          <w:marRight w:val="0"/>
          <w:marTop w:val="0"/>
          <w:marBottom w:val="0"/>
          <w:divBdr>
            <w:top w:val="none" w:sz="0" w:space="0" w:color="auto"/>
            <w:left w:val="none" w:sz="0" w:space="0" w:color="auto"/>
            <w:bottom w:val="none" w:sz="0" w:space="0" w:color="auto"/>
            <w:right w:val="none" w:sz="0" w:space="0" w:color="auto"/>
          </w:divBdr>
        </w:div>
        <w:div w:id="681785149">
          <w:marLeft w:val="0"/>
          <w:marRight w:val="0"/>
          <w:marTop w:val="0"/>
          <w:marBottom w:val="0"/>
          <w:divBdr>
            <w:top w:val="none" w:sz="0" w:space="0" w:color="auto"/>
            <w:left w:val="none" w:sz="0" w:space="0" w:color="auto"/>
            <w:bottom w:val="none" w:sz="0" w:space="0" w:color="auto"/>
            <w:right w:val="none" w:sz="0" w:space="0" w:color="auto"/>
          </w:divBdr>
        </w:div>
        <w:div w:id="757291991">
          <w:marLeft w:val="0"/>
          <w:marRight w:val="0"/>
          <w:marTop w:val="0"/>
          <w:marBottom w:val="0"/>
          <w:divBdr>
            <w:top w:val="none" w:sz="0" w:space="0" w:color="auto"/>
            <w:left w:val="none" w:sz="0" w:space="0" w:color="auto"/>
            <w:bottom w:val="none" w:sz="0" w:space="0" w:color="auto"/>
            <w:right w:val="none" w:sz="0" w:space="0" w:color="auto"/>
          </w:divBdr>
        </w:div>
        <w:div w:id="1596085361">
          <w:marLeft w:val="0"/>
          <w:marRight w:val="0"/>
          <w:marTop w:val="0"/>
          <w:marBottom w:val="0"/>
          <w:divBdr>
            <w:top w:val="none" w:sz="0" w:space="0" w:color="auto"/>
            <w:left w:val="none" w:sz="0" w:space="0" w:color="auto"/>
            <w:bottom w:val="none" w:sz="0" w:space="0" w:color="auto"/>
            <w:right w:val="none" w:sz="0" w:space="0" w:color="auto"/>
          </w:divBdr>
        </w:div>
        <w:div w:id="353506747">
          <w:marLeft w:val="0"/>
          <w:marRight w:val="0"/>
          <w:marTop w:val="0"/>
          <w:marBottom w:val="0"/>
          <w:divBdr>
            <w:top w:val="none" w:sz="0" w:space="0" w:color="auto"/>
            <w:left w:val="none" w:sz="0" w:space="0" w:color="auto"/>
            <w:bottom w:val="none" w:sz="0" w:space="0" w:color="auto"/>
            <w:right w:val="none" w:sz="0" w:space="0" w:color="auto"/>
          </w:divBdr>
        </w:div>
        <w:div w:id="737821757">
          <w:marLeft w:val="0"/>
          <w:marRight w:val="0"/>
          <w:marTop w:val="0"/>
          <w:marBottom w:val="0"/>
          <w:divBdr>
            <w:top w:val="none" w:sz="0" w:space="0" w:color="auto"/>
            <w:left w:val="none" w:sz="0" w:space="0" w:color="auto"/>
            <w:bottom w:val="none" w:sz="0" w:space="0" w:color="auto"/>
            <w:right w:val="none" w:sz="0" w:space="0" w:color="auto"/>
          </w:divBdr>
        </w:div>
        <w:div w:id="106658595">
          <w:marLeft w:val="0"/>
          <w:marRight w:val="0"/>
          <w:marTop w:val="0"/>
          <w:marBottom w:val="0"/>
          <w:divBdr>
            <w:top w:val="none" w:sz="0" w:space="0" w:color="auto"/>
            <w:left w:val="none" w:sz="0" w:space="0" w:color="auto"/>
            <w:bottom w:val="none" w:sz="0" w:space="0" w:color="auto"/>
            <w:right w:val="none" w:sz="0" w:space="0" w:color="auto"/>
          </w:divBdr>
        </w:div>
        <w:div w:id="200942010">
          <w:marLeft w:val="0"/>
          <w:marRight w:val="0"/>
          <w:marTop w:val="0"/>
          <w:marBottom w:val="0"/>
          <w:divBdr>
            <w:top w:val="none" w:sz="0" w:space="0" w:color="auto"/>
            <w:left w:val="none" w:sz="0" w:space="0" w:color="auto"/>
            <w:bottom w:val="none" w:sz="0" w:space="0" w:color="auto"/>
            <w:right w:val="none" w:sz="0" w:space="0" w:color="auto"/>
          </w:divBdr>
        </w:div>
        <w:div w:id="2062629945">
          <w:marLeft w:val="0"/>
          <w:marRight w:val="0"/>
          <w:marTop w:val="0"/>
          <w:marBottom w:val="0"/>
          <w:divBdr>
            <w:top w:val="none" w:sz="0" w:space="0" w:color="auto"/>
            <w:left w:val="none" w:sz="0" w:space="0" w:color="auto"/>
            <w:bottom w:val="none" w:sz="0" w:space="0" w:color="auto"/>
            <w:right w:val="none" w:sz="0" w:space="0" w:color="auto"/>
          </w:divBdr>
        </w:div>
        <w:div w:id="24453302">
          <w:marLeft w:val="0"/>
          <w:marRight w:val="0"/>
          <w:marTop w:val="0"/>
          <w:marBottom w:val="0"/>
          <w:divBdr>
            <w:top w:val="none" w:sz="0" w:space="0" w:color="auto"/>
            <w:left w:val="none" w:sz="0" w:space="0" w:color="auto"/>
            <w:bottom w:val="none" w:sz="0" w:space="0" w:color="auto"/>
            <w:right w:val="none" w:sz="0" w:space="0" w:color="auto"/>
          </w:divBdr>
        </w:div>
        <w:div w:id="110321133">
          <w:marLeft w:val="0"/>
          <w:marRight w:val="0"/>
          <w:marTop w:val="0"/>
          <w:marBottom w:val="0"/>
          <w:divBdr>
            <w:top w:val="none" w:sz="0" w:space="0" w:color="auto"/>
            <w:left w:val="none" w:sz="0" w:space="0" w:color="auto"/>
            <w:bottom w:val="none" w:sz="0" w:space="0" w:color="auto"/>
            <w:right w:val="none" w:sz="0" w:space="0" w:color="auto"/>
          </w:divBdr>
        </w:div>
        <w:div w:id="1601914265">
          <w:marLeft w:val="0"/>
          <w:marRight w:val="0"/>
          <w:marTop w:val="0"/>
          <w:marBottom w:val="0"/>
          <w:divBdr>
            <w:top w:val="none" w:sz="0" w:space="0" w:color="auto"/>
            <w:left w:val="none" w:sz="0" w:space="0" w:color="auto"/>
            <w:bottom w:val="none" w:sz="0" w:space="0" w:color="auto"/>
            <w:right w:val="none" w:sz="0" w:space="0" w:color="auto"/>
          </w:divBdr>
        </w:div>
      </w:divsChild>
    </w:div>
    <w:div w:id="958949586">
      <w:bodyDiv w:val="1"/>
      <w:marLeft w:val="0"/>
      <w:marRight w:val="0"/>
      <w:marTop w:val="0"/>
      <w:marBottom w:val="0"/>
      <w:divBdr>
        <w:top w:val="none" w:sz="0" w:space="0" w:color="auto"/>
        <w:left w:val="none" w:sz="0" w:space="0" w:color="auto"/>
        <w:bottom w:val="none" w:sz="0" w:space="0" w:color="auto"/>
        <w:right w:val="none" w:sz="0" w:space="0" w:color="auto"/>
      </w:divBdr>
      <w:divsChild>
        <w:div w:id="622349570">
          <w:marLeft w:val="0"/>
          <w:marRight w:val="0"/>
          <w:marTop w:val="0"/>
          <w:marBottom w:val="0"/>
          <w:divBdr>
            <w:top w:val="none" w:sz="0" w:space="0" w:color="auto"/>
            <w:left w:val="none" w:sz="0" w:space="0" w:color="auto"/>
            <w:bottom w:val="none" w:sz="0" w:space="0" w:color="auto"/>
            <w:right w:val="none" w:sz="0" w:space="0" w:color="auto"/>
          </w:divBdr>
        </w:div>
        <w:div w:id="1852915510">
          <w:marLeft w:val="0"/>
          <w:marRight w:val="0"/>
          <w:marTop w:val="0"/>
          <w:marBottom w:val="0"/>
          <w:divBdr>
            <w:top w:val="none" w:sz="0" w:space="0" w:color="auto"/>
            <w:left w:val="none" w:sz="0" w:space="0" w:color="auto"/>
            <w:bottom w:val="none" w:sz="0" w:space="0" w:color="auto"/>
            <w:right w:val="none" w:sz="0" w:space="0" w:color="auto"/>
          </w:divBdr>
        </w:div>
        <w:div w:id="680082538">
          <w:marLeft w:val="0"/>
          <w:marRight w:val="0"/>
          <w:marTop w:val="0"/>
          <w:marBottom w:val="0"/>
          <w:divBdr>
            <w:top w:val="none" w:sz="0" w:space="0" w:color="auto"/>
            <w:left w:val="none" w:sz="0" w:space="0" w:color="auto"/>
            <w:bottom w:val="none" w:sz="0" w:space="0" w:color="auto"/>
            <w:right w:val="none" w:sz="0" w:space="0" w:color="auto"/>
          </w:divBdr>
        </w:div>
        <w:div w:id="1403942852">
          <w:marLeft w:val="0"/>
          <w:marRight w:val="0"/>
          <w:marTop w:val="0"/>
          <w:marBottom w:val="0"/>
          <w:divBdr>
            <w:top w:val="none" w:sz="0" w:space="0" w:color="auto"/>
            <w:left w:val="none" w:sz="0" w:space="0" w:color="auto"/>
            <w:bottom w:val="none" w:sz="0" w:space="0" w:color="auto"/>
            <w:right w:val="none" w:sz="0" w:space="0" w:color="auto"/>
          </w:divBdr>
        </w:div>
        <w:div w:id="1380321157">
          <w:marLeft w:val="0"/>
          <w:marRight w:val="0"/>
          <w:marTop w:val="0"/>
          <w:marBottom w:val="0"/>
          <w:divBdr>
            <w:top w:val="none" w:sz="0" w:space="0" w:color="auto"/>
            <w:left w:val="none" w:sz="0" w:space="0" w:color="auto"/>
            <w:bottom w:val="none" w:sz="0" w:space="0" w:color="auto"/>
            <w:right w:val="none" w:sz="0" w:space="0" w:color="auto"/>
          </w:divBdr>
        </w:div>
        <w:div w:id="359400778">
          <w:marLeft w:val="0"/>
          <w:marRight w:val="0"/>
          <w:marTop w:val="0"/>
          <w:marBottom w:val="0"/>
          <w:divBdr>
            <w:top w:val="none" w:sz="0" w:space="0" w:color="auto"/>
            <w:left w:val="none" w:sz="0" w:space="0" w:color="auto"/>
            <w:bottom w:val="none" w:sz="0" w:space="0" w:color="auto"/>
            <w:right w:val="none" w:sz="0" w:space="0" w:color="auto"/>
          </w:divBdr>
        </w:div>
        <w:div w:id="1584797775">
          <w:marLeft w:val="0"/>
          <w:marRight w:val="0"/>
          <w:marTop w:val="0"/>
          <w:marBottom w:val="0"/>
          <w:divBdr>
            <w:top w:val="none" w:sz="0" w:space="0" w:color="auto"/>
            <w:left w:val="none" w:sz="0" w:space="0" w:color="auto"/>
            <w:bottom w:val="none" w:sz="0" w:space="0" w:color="auto"/>
            <w:right w:val="none" w:sz="0" w:space="0" w:color="auto"/>
          </w:divBdr>
        </w:div>
        <w:div w:id="564607237">
          <w:marLeft w:val="0"/>
          <w:marRight w:val="0"/>
          <w:marTop w:val="0"/>
          <w:marBottom w:val="0"/>
          <w:divBdr>
            <w:top w:val="none" w:sz="0" w:space="0" w:color="auto"/>
            <w:left w:val="none" w:sz="0" w:space="0" w:color="auto"/>
            <w:bottom w:val="none" w:sz="0" w:space="0" w:color="auto"/>
            <w:right w:val="none" w:sz="0" w:space="0" w:color="auto"/>
          </w:divBdr>
        </w:div>
        <w:div w:id="2119447061">
          <w:marLeft w:val="0"/>
          <w:marRight w:val="0"/>
          <w:marTop w:val="0"/>
          <w:marBottom w:val="0"/>
          <w:divBdr>
            <w:top w:val="none" w:sz="0" w:space="0" w:color="auto"/>
            <w:left w:val="none" w:sz="0" w:space="0" w:color="auto"/>
            <w:bottom w:val="none" w:sz="0" w:space="0" w:color="auto"/>
            <w:right w:val="none" w:sz="0" w:space="0" w:color="auto"/>
          </w:divBdr>
        </w:div>
        <w:div w:id="1515725059">
          <w:marLeft w:val="0"/>
          <w:marRight w:val="0"/>
          <w:marTop w:val="0"/>
          <w:marBottom w:val="0"/>
          <w:divBdr>
            <w:top w:val="none" w:sz="0" w:space="0" w:color="auto"/>
            <w:left w:val="none" w:sz="0" w:space="0" w:color="auto"/>
            <w:bottom w:val="none" w:sz="0" w:space="0" w:color="auto"/>
            <w:right w:val="none" w:sz="0" w:space="0" w:color="auto"/>
          </w:divBdr>
        </w:div>
        <w:div w:id="2080782161">
          <w:marLeft w:val="0"/>
          <w:marRight w:val="0"/>
          <w:marTop w:val="0"/>
          <w:marBottom w:val="0"/>
          <w:divBdr>
            <w:top w:val="none" w:sz="0" w:space="0" w:color="auto"/>
            <w:left w:val="none" w:sz="0" w:space="0" w:color="auto"/>
            <w:bottom w:val="none" w:sz="0" w:space="0" w:color="auto"/>
            <w:right w:val="none" w:sz="0" w:space="0" w:color="auto"/>
          </w:divBdr>
        </w:div>
        <w:div w:id="688406667">
          <w:marLeft w:val="0"/>
          <w:marRight w:val="0"/>
          <w:marTop w:val="0"/>
          <w:marBottom w:val="0"/>
          <w:divBdr>
            <w:top w:val="none" w:sz="0" w:space="0" w:color="auto"/>
            <w:left w:val="none" w:sz="0" w:space="0" w:color="auto"/>
            <w:bottom w:val="none" w:sz="0" w:space="0" w:color="auto"/>
            <w:right w:val="none" w:sz="0" w:space="0" w:color="auto"/>
          </w:divBdr>
        </w:div>
        <w:div w:id="1082029304">
          <w:marLeft w:val="0"/>
          <w:marRight w:val="0"/>
          <w:marTop w:val="0"/>
          <w:marBottom w:val="0"/>
          <w:divBdr>
            <w:top w:val="none" w:sz="0" w:space="0" w:color="auto"/>
            <w:left w:val="none" w:sz="0" w:space="0" w:color="auto"/>
            <w:bottom w:val="none" w:sz="0" w:space="0" w:color="auto"/>
            <w:right w:val="none" w:sz="0" w:space="0" w:color="auto"/>
          </w:divBdr>
        </w:div>
        <w:div w:id="2065907788">
          <w:marLeft w:val="0"/>
          <w:marRight w:val="0"/>
          <w:marTop w:val="0"/>
          <w:marBottom w:val="0"/>
          <w:divBdr>
            <w:top w:val="none" w:sz="0" w:space="0" w:color="auto"/>
            <w:left w:val="none" w:sz="0" w:space="0" w:color="auto"/>
            <w:bottom w:val="none" w:sz="0" w:space="0" w:color="auto"/>
            <w:right w:val="none" w:sz="0" w:space="0" w:color="auto"/>
          </w:divBdr>
        </w:div>
        <w:div w:id="845553163">
          <w:marLeft w:val="0"/>
          <w:marRight w:val="0"/>
          <w:marTop w:val="0"/>
          <w:marBottom w:val="0"/>
          <w:divBdr>
            <w:top w:val="none" w:sz="0" w:space="0" w:color="auto"/>
            <w:left w:val="none" w:sz="0" w:space="0" w:color="auto"/>
            <w:bottom w:val="none" w:sz="0" w:space="0" w:color="auto"/>
            <w:right w:val="none" w:sz="0" w:space="0" w:color="auto"/>
          </w:divBdr>
        </w:div>
        <w:div w:id="201483788">
          <w:marLeft w:val="0"/>
          <w:marRight w:val="0"/>
          <w:marTop w:val="0"/>
          <w:marBottom w:val="0"/>
          <w:divBdr>
            <w:top w:val="none" w:sz="0" w:space="0" w:color="auto"/>
            <w:left w:val="none" w:sz="0" w:space="0" w:color="auto"/>
            <w:bottom w:val="none" w:sz="0" w:space="0" w:color="auto"/>
            <w:right w:val="none" w:sz="0" w:space="0" w:color="auto"/>
          </w:divBdr>
        </w:div>
        <w:div w:id="247496223">
          <w:marLeft w:val="0"/>
          <w:marRight w:val="0"/>
          <w:marTop w:val="0"/>
          <w:marBottom w:val="0"/>
          <w:divBdr>
            <w:top w:val="none" w:sz="0" w:space="0" w:color="auto"/>
            <w:left w:val="none" w:sz="0" w:space="0" w:color="auto"/>
            <w:bottom w:val="none" w:sz="0" w:space="0" w:color="auto"/>
            <w:right w:val="none" w:sz="0" w:space="0" w:color="auto"/>
          </w:divBdr>
        </w:div>
        <w:div w:id="589773447">
          <w:marLeft w:val="0"/>
          <w:marRight w:val="0"/>
          <w:marTop w:val="0"/>
          <w:marBottom w:val="0"/>
          <w:divBdr>
            <w:top w:val="none" w:sz="0" w:space="0" w:color="auto"/>
            <w:left w:val="none" w:sz="0" w:space="0" w:color="auto"/>
            <w:bottom w:val="none" w:sz="0" w:space="0" w:color="auto"/>
            <w:right w:val="none" w:sz="0" w:space="0" w:color="auto"/>
          </w:divBdr>
        </w:div>
        <w:div w:id="1492796387">
          <w:marLeft w:val="0"/>
          <w:marRight w:val="0"/>
          <w:marTop w:val="0"/>
          <w:marBottom w:val="0"/>
          <w:divBdr>
            <w:top w:val="none" w:sz="0" w:space="0" w:color="auto"/>
            <w:left w:val="none" w:sz="0" w:space="0" w:color="auto"/>
            <w:bottom w:val="none" w:sz="0" w:space="0" w:color="auto"/>
            <w:right w:val="none" w:sz="0" w:space="0" w:color="auto"/>
          </w:divBdr>
        </w:div>
        <w:div w:id="149518672">
          <w:marLeft w:val="0"/>
          <w:marRight w:val="0"/>
          <w:marTop w:val="0"/>
          <w:marBottom w:val="0"/>
          <w:divBdr>
            <w:top w:val="none" w:sz="0" w:space="0" w:color="auto"/>
            <w:left w:val="none" w:sz="0" w:space="0" w:color="auto"/>
            <w:bottom w:val="none" w:sz="0" w:space="0" w:color="auto"/>
            <w:right w:val="none" w:sz="0" w:space="0" w:color="auto"/>
          </w:divBdr>
        </w:div>
        <w:div w:id="222101938">
          <w:marLeft w:val="0"/>
          <w:marRight w:val="0"/>
          <w:marTop w:val="0"/>
          <w:marBottom w:val="0"/>
          <w:divBdr>
            <w:top w:val="none" w:sz="0" w:space="0" w:color="auto"/>
            <w:left w:val="none" w:sz="0" w:space="0" w:color="auto"/>
            <w:bottom w:val="none" w:sz="0" w:space="0" w:color="auto"/>
            <w:right w:val="none" w:sz="0" w:space="0" w:color="auto"/>
          </w:divBdr>
        </w:div>
        <w:div w:id="184368179">
          <w:marLeft w:val="0"/>
          <w:marRight w:val="0"/>
          <w:marTop w:val="0"/>
          <w:marBottom w:val="0"/>
          <w:divBdr>
            <w:top w:val="none" w:sz="0" w:space="0" w:color="auto"/>
            <w:left w:val="none" w:sz="0" w:space="0" w:color="auto"/>
            <w:bottom w:val="none" w:sz="0" w:space="0" w:color="auto"/>
            <w:right w:val="none" w:sz="0" w:space="0" w:color="auto"/>
          </w:divBdr>
        </w:div>
        <w:div w:id="314915246">
          <w:marLeft w:val="0"/>
          <w:marRight w:val="0"/>
          <w:marTop w:val="0"/>
          <w:marBottom w:val="0"/>
          <w:divBdr>
            <w:top w:val="none" w:sz="0" w:space="0" w:color="auto"/>
            <w:left w:val="none" w:sz="0" w:space="0" w:color="auto"/>
            <w:bottom w:val="none" w:sz="0" w:space="0" w:color="auto"/>
            <w:right w:val="none" w:sz="0" w:space="0" w:color="auto"/>
          </w:divBdr>
        </w:div>
        <w:div w:id="1355309640">
          <w:marLeft w:val="0"/>
          <w:marRight w:val="0"/>
          <w:marTop w:val="0"/>
          <w:marBottom w:val="0"/>
          <w:divBdr>
            <w:top w:val="none" w:sz="0" w:space="0" w:color="auto"/>
            <w:left w:val="none" w:sz="0" w:space="0" w:color="auto"/>
            <w:bottom w:val="none" w:sz="0" w:space="0" w:color="auto"/>
            <w:right w:val="none" w:sz="0" w:space="0" w:color="auto"/>
          </w:divBdr>
        </w:div>
        <w:div w:id="135612937">
          <w:marLeft w:val="0"/>
          <w:marRight w:val="0"/>
          <w:marTop w:val="0"/>
          <w:marBottom w:val="0"/>
          <w:divBdr>
            <w:top w:val="none" w:sz="0" w:space="0" w:color="auto"/>
            <w:left w:val="none" w:sz="0" w:space="0" w:color="auto"/>
            <w:bottom w:val="none" w:sz="0" w:space="0" w:color="auto"/>
            <w:right w:val="none" w:sz="0" w:space="0" w:color="auto"/>
          </w:divBdr>
        </w:div>
        <w:div w:id="1545214636">
          <w:marLeft w:val="0"/>
          <w:marRight w:val="0"/>
          <w:marTop w:val="0"/>
          <w:marBottom w:val="0"/>
          <w:divBdr>
            <w:top w:val="none" w:sz="0" w:space="0" w:color="auto"/>
            <w:left w:val="none" w:sz="0" w:space="0" w:color="auto"/>
            <w:bottom w:val="none" w:sz="0" w:space="0" w:color="auto"/>
            <w:right w:val="none" w:sz="0" w:space="0" w:color="auto"/>
          </w:divBdr>
        </w:div>
      </w:divsChild>
    </w:div>
    <w:div w:id="962804087">
      <w:bodyDiv w:val="1"/>
      <w:marLeft w:val="0"/>
      <w:marRight w:val="0"/>
      <w:marTop w:val="0"/>
      <w:marBottom w:val="0"/>
      <w:divBdr>
        <w:top w:val="none" w:sz="0" w:space="0" w:color="auto"/>
        <w:left w:val="none" w:sz="0" w:space="0" w:color="auto"/>
        <w:bottom w:val="none" w:sz="0" w:space="0" w:color="auto"/>
        <w:right w:val="none" w:sz="0" w:space="0" w:color="auto"/>
      </w:divBdr>
    </w:div>
    <w:div w:id="1442802388">
      <w:bodyDiv w:val="1"/>
      <w:marLeft w:val="0"/>
      <w:marRight w:val="0"/>
      <w:marTop w:val="0"/>
      <w:marBottom w:val="0"/>
      <w:divBdr>
        <w:top w:val="none" w:sz="0" w:space="0" w:color="auto"/>
        <w:left w:val="none" w:sz="0" w:space="0" w:color="auto"/>
        <w:bottom w:val="none" w:sz="0" w:space="0" w:color="auto"/>
        <w:right w:val="none" w:sz="0" w:space="0" w:color="auto"/>
      </w:divBdr>
    </w:div>
    <w:div w:id="150420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doi.org/10.1097/DBP.0000000000000996" TargetMode="External" Id="rId13" /><Relationship Type="http://schemas.openxmlformats.org/officeDocument/2006/relationships/hyperlink" Target="https://doi.org/10.1177/0095798418774655" TargetMode="External" Id="rId18" /><Relationship Type="http://schemas.openxmlformats.org/officeDocument/2006/relationships/hyperlink" Target="https://www.jstor.org/stable/26420423" TargetMode="External" Id="rId26" /><Relationship Type="http://schemas.openxmlformats.org/officeDocument/2006/relationships/footer" Target="footer1.xml" Id="rId39" /><Relationship Type="http://schemas.openxmlformats.org/officeDocument/2006/relationships/hyperlink" Target="http://www.doi.org/10.1016/j.ridd.2011.01.010" TargetMode="External" Id="rId21" /><Relationship Type="http://schemas.openxmlformats.org/officeDocument/2006/relationships/hyperlink" Target="https://doi.org/10.29245/2578-2959/2021/2.1235" TargetMode="External" Id="rId34" /><Relationship Type="http://schemas.openxmlformats.org/officeDocument/2006/relationships/theme" Target="theme/theme1.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doi.org/10.1177/10534512211001837" TargetMode="External" Id="rId16" /><Relationship Type="http://schemas.openxmlformats.org/officeDocument/2006/relationships/hyperlink" Target="https://doi.org/10.1177/016146811812001001" TargetMode="External" Id="rId20" /><Relationship Type="http://schemas.openxmlformats.org/officeDocument/2006/relationships/hyperlink" Target="http://dx.doi.org/10.32623.3.10005"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hyperlink" Target="https://doi.org/10.1007/s40615-019-00659-9" TargetMode="External" Id="rId32" /><Relationship Type="http://schemas.openxmlformats.org/officeDocument/2006/relationships/hyperlink" Target="http://www.doi.org/10.1001/jama.289.1.4" TargetMode="External" Id="rId37" /><Relationship Type="http://schemas.openxmlformats.org/officeDocument/2006/relationships/footer" Target="footer2.xml" Id="rId40" /><Relationship Type="http://schemas.openxmlformats.org/officeDocument/2006/relationships/webSettings" Target="webSettings.xml" Id="rId5" /><Relationship Type="http://schemas.openxmlformats.org/officeDocument/2006/relationships/hyperlink" Target="https://doi.org/10.1111/jar.12291" TargetMode="External" Id="rId15" /><Relationship Type="http://schemas.openxmlformats.org/officeDocument/2006/relationships/hyperlink" Target="https://doi.org/10.1371/journal.pone.0219971" TargetMode="External" Id="rId23" /><Relationship Type="http://schemas.openxmlformats.org/officeDocument/2006/relationships/hyperlink" Target="http://doi.org/10.1542/peds.2005-0185" TargetMode="External" Id="rId28" /><Relationship Type="http://schemas.openxmlformats.org/officeDocument/2006/relationships/hyperlink" Target="https://doi.org/10.1007/s10803-019-03926-0" TargetMode="External" Id="rId36" /><Relationship Type="http://schemas.openxmlformats.org/officeDocument/2006/relationships/hyperlink" Target="https://doi.org/10.1542/peds.2019-3629" TargetMode="External" Id="rId19" /><Relationship Type="http://schemas.openxmlformats.org/officeDocument/2006/relationships/hyperlink" Target="https://files.eric.ed.gov/fulltext/EJ1179135.pdf" TargetMode="Externa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oi.org/10.5014/ajot.2018.72s1-rp301c" TargetMode="External" Id="rId14" /><Relationship Type="http://schemas.openxmlformats.org/officeDocument/2006/relationships/hyperlink" Target="https://doi.org/10.1037/a0027354" TargetMode="External" Id="rId22" /><Relationship Type="http://schemas.openxmlformats.org/officeDocument/2006/relationships/hyperlink" Target="http://doi.org/10.15585/mmwr.ss7202a1" TargetMode="External" Id="rId27" /><Relationship Type="http://schemas.openxmlformats.org/officeDocument/2006/relationships/hyperlink" Target="https://nces.ed.gov/programs/coe/indicator/cgg/students-with-disabilities" TargetMode="External" Id="rId30" /><Relationship Type="http://schemas.openxmlformats.org/officeDocument/2006/relationships/hyperlink" Target="https://doi.org/10.1353/hpu.0.0323" TargetMode="External" Id="rId35" /><Relationship Type="http://schemas.microsoft.com/office/2020/10/relationships/intelligence" Target="intelligence2.xml" Id="rId43"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image" Target="media/image4.png" Id="rId12" /><Relationship Type="http://schemas.openxmlformats.org/officeDocument/2006/relationships/hyperlink" Target="https://doi.org/10.1089/heq.2018.0079" TargetMode="External" Id="rId17" /><Relationship Type="http://schemas.openxmlformats.org/officeDocument/2006/relationships/hyperlink" Target="https://doi.org/10.1542/peds.2017-4161" TargetMode="External" Id="rId25" /><Relationship Type="http://schemas.openxmlformats.org/officeDocument/2006/relationships/hyperlink" Target="http://www.doi.org/10.1352/1944-7558-127.1.42" TargetMode="External" Id="rId33" /><Relationship Type="http://schemas.openxmlformats.org/officeDocument/2006/relationships/hyperlink" Target="http://www.doi.org/10.1097/DBP.0000000000000091" TargetMode="External" Id="rId38" /><Relationship Type="http://schemas.openxmlformats.org/officeDocument/2006/relationships/hyperlink" Target="https://doi.org/10.1080/13613324.2012.730511" TargetMode="External" Id="R6bb15d41027649ca" /><Relationship Type="http://schemas.openxmlformats.org/officeDocument/2006/relationships/hyperlink" Target="https://ssrn.com/abstract=927850" TargetMode="External" Id="Rae59b08190a14f99" /><Relationship Type="http://schemas.openxmlformats.org/officeDocument/2006/relationships/hyperlink" Target="https://doi.org/10.1098/rstb.2008.0328" TargetMode="External" Id="R30a2fe311b984d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YOLxMmNM9p+C4apkKkVcwHn6g==">CgMxLjA4AHIhMU5tektCS3UzV3h5Z0VxNmhXRjlCZWJocXEyWFZhUHJE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kwilli91</dc:creator>
  <keywords/>
  <dc:description/>
  <lastModifiedBy>Joy Banks</lastModifiedBy>
  <revision>21</revision>
  <lastPrinted>2024-01-12T00:58:00.0000000Z</lastPrinted>
  <dcterms:created xsi:type="dcterms:W3CDTF">2024-01-13T05:09:00.0000000Z</dcterms:created>
  <dcterms:modified xsi:type="dcterms:W3CDTF">2024-01-16T15:13:58.4362839Z</dcterms:modified>
</coreProperties>
</file>